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DC4126" w:rsidRDefault="00DC4126" w:rsidP="008D6C14">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9F2186">
        <w:rPr>
          <w:rFonts w:ascii="Arial" w:hAnsi="Arial" w:cs="Arial"/>
          <w:b/>
          <w:color w:val="auto"/>
          <w:szCs w:val="24"/>
        </w:rPr>
        <w:t>dostawę</w:t>
      </w:r>
      <w:r w:rsidR="009F2186" w:rsidRPr="009F2186">
        <w:rPr>
          <w:rFonts w:ascii="Arial" w:hAnsi="Arial" w:cs="Arial"/>
          <w:b/>
          <w:color w:val="auto"/>
          <w:szCs w:val="24"/>
        </w:rPr>
        <w:t xml:space="preserve"> </w:t>
      </w:r>
      <w:r w:rsidR="0048565D">
        <w:rPr>
          <w:rFonts w:ascii="Arial" w:hAnsi="Arial" w:cs="Arial"/>
          <w:b/>
          <w:color w:val="auto"/>
          <w:szCs w:val="24"/>
        </w:rPr>
        <w:t>implantów ortopedycznych</w:t>
      </w:r>
    </w:p>
    <w:p w:rsidR="001E2E62" w:rsidRDefault="001E2E62"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0123E2">
        <w:rPr>
          <w:rFonts w:ascii="Arial" w:hAnsi="Arial" w:cs="Arial"/>
          <w:sz w:val="20"/>
        </w:rPr>
        <w:t>tekst jednolity Dz.U. z 2018 r poz. 1986</w:t>
      </w:r>
      <w:r w:rsidRPr="00DC3A4F">
        <w:rPr>
          <w:rFonts w:ascii="Arial" w:hAnsi="Arial" w:cs="Arial"/>
          <w:sz w:val="20"/>
        </w:rPr>
        <w:t xml:space="preserve"> z </w:t>
      </w:r>
      <w:proofErr w:type="spellStart"/>
      <w:r w:rsidRPr="00DC3A4F">
        <w:rPr>
          <w:rFonts w:ascii="Arial" w:hAnsi="Arial" w:cs="Arial"/>
          <w:sz w:val="20"/>
        </w:rPr>
        <w:t>późn</w:t>
      </w:r>
      <w:proofErr w:type="spellEnd"/>
      <w:r w:rsidRPr="00DC3A4F">
        <w:rPr>
          <w:rFonts w:ascii="Arial" w:hAnsi="Arial" w:cs="Arial"/>
          <w:sz w:val="20"/>
        </w:rPr>
        <w:t xml:space="preserve">. </w:t>
      </w:r>
      <w:proofErr w:type="spellStart"/>
      <w:r w:rsidRPr="00DC3A4F">
        <w:rPr>
          <w:rFonts w:ascii="Arial" w:hAnsi="Arial" w:cs="Arial"/>
          <w:sz w:val="20"/>
        </w:rPr>
        <w:t>zm</w:t>
      </w:r>
      <w:proofErr w:type="spellEnd"/>
      <w:r w:rsidRPr="00DC3A4F">
        <w:rPr>
          <w:rFonts w:ascii="Arial" w:hAnsi="Arial" w:cs="Arial"/>
          <w:sz w:val="20"/>
        </w:rPr>
        <w:t xml:space="preserve"> </w:t>
      </w:r>
      <w:r w:rsidRPr="00DC3A4F">
        <w:rPr>
          <w:rFonts w:ascii="Arial" w:hAnsi="Arial" w:cs="Arial"/>
          <w:color w:val="auto"/>
          <w:sz w:val="20"/>
        </w:rPr>
        <w:t>) zwaną dalej „</w:t>
      </w:r>
      <w:proofErr w:type="spellStart"/>
      <w:r w:rsidRPr="00DC3A4F">
        <w:rPr>
          <w:rFonts w:ascii="Arial" w:hAnsi="Arial" w:cs="Arial"/>
          <w:color w:val="auto"/>
          <w:sz w:val="20"/>
        </w:rPr>
        <w:t>Pzp</w:t>
      </w:r>
      <w:proofErr w:type="spellEnd"/>
      <w:r w:rsidRPr="00DC3A4F">
        <w:rPr>
          <w:rFonts w:ascii="Arial" w:hAnsi="Arial" w:cs="Arial"/>
          <w:color w:val="auto"/>
          <w:sz w:val="20"/>
        </w:rPr>
        <w:t>”</w:t>
      </w:r>
      <w:r w:rsidR="00FB737F">
        <w:rPr>
          <w:rFonts w:ascii="Arial" w:hAnsi="Arial" w:cs="Arial"/>
          <w:color w:val="auto"/>
          <w:sz w:val="20"/>
        </w:rPr>
        <w:t xml:space="preserve"> </w:t>
      </w:r>
      <w:r w:rsidRPr="00DC3A4F">
        <w:rPr>
          <w:rFonts w:ascii="Arial" w:hAnsi="Arial" w:cs="Arial"/>
          <w:color w:val="auto"/>
          <w:sz w:val="20"/>
        </w:rPr>
        <w:t>o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 xml:space="preserve">przekraczającej kwoty określone w przepisach wydanych na podstawie art. 11 ust.8 </w:t>
      </w:r>
      <w:proofErr w:type="spellStart"/>
      <w:r w:rsidRPr="00DC3A4F">
        <w:rPr>
          <w:rFonts w:ascii="Arial" w:hAnsi="Arial" w:cs="Arial"/>
          <w:color w:val="auto"/>
          <w:sz w:val="20"/>
        </w:rPr>
        <w:t>Pzp</w:t>
      </w:r>
      <w:proofErr w:type="spellEnd"/>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9F2186">
        <w:rPr>
          <w:rFonts w:ascii="Arial" w:hAnsi="Arial" w:cs="Arial"/>
          <w:color w:val="auto"/>
          <w:sz w:val="20"/>
        </w:rPr>
        <w:t>2019-03</w:t>
      </w:r>
      <w:r w:rsidR="00DC4126" w:rsidRPr="00164114">
        <w:rPr>
          <w:rFonts w:ascii="Arial" w:hAnsi="Arial" w:cs="Arial"/>
          <w:color w:val="auto"/>
          <w:sz w:val="20"/>
        </w:rPr>
        <w:t>-</w:t>
      </w:r>
      <w:r w:rsidR="00E53F57">
        <w:rPr>
          <w:rFonts w:ascii="Arial" w:hAnsi="Arial" w:cs="Arial"/>
          <w:color w:val="auto"/>
          <w:sz w:val="20"/>
        </w:rPr>
        <w:t>07</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9F2186" w:rsidP="00E7752F">
      <w:pPr>
        <w:pStyle w:val="Tekstpodstawowywcity"/>
        <w:spacing w:line="360" w:lineRule="auto"/>
        <w:ind w:left="0"/>
        <w:rPr>
          <w:rFonts w:ascii="Arial" w:hAnsi="Arial" w:cs="Arial"/>
          <w:color w:val="auto"/>
          <w:sz w:val="20"/>
        </w:rPr>
      </w:pPr>
      <w:r>
        <w:rPr>
          <w:rFonts w:ascii="Arial" w:hAnsi="Arial" w:cs="Arial"/>
          <w:color w:val="auto"/>
          <w:sz w:val="20"/>
        </w:rPr>
        <w:t>Przeworsk, 2019-03</w:t>
      </w:r>
      <w:r w:rsidR="00DC4126">
        <w:rPr>
          <w:rFonts w:ascii="Arial" w:hAnsi="Arial" w:cs="Arial"/>
          <w:color w:val="auto"/>
          <w:sz w:val="20"/>
        </w:rPr>
        <w:t>-</w:t>
      </w:r>
      <w:r w:rsidR="00E53F57">
        <w:rPr>
          <w:rFonts w:ascii="Arial" w:hAnsi="Arial" w:cs="Arial"/>
          <w:color w:val="auto"/>
          <w:sz w:val="20"/>
        </w:rPr>
        <w:t>07</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9F2186">
        <w:rPr>
          <w:rFonts w:ascii="Arial" w:hAnsi="Arial" w:cs="Arial"/>
          <w:color w:val="auto"/>
          <w:sz w:val="20"/>
        </w:rPr>
        <w:t>2019-03</w:t>
      </w:r>
      <w:r w:rsidR="00DC4126">
        <w:rPr>
          <w:rFonts w:ascii="Arial" w:hAnsi="Arial" w:cs="Arial"/>
          <w:color w:val="auto"/>
          <w:sz w:val="20"/>
        </w:rPr>
        <w:t>-</w:t>
      </w:r>
      <w:r w:rsidR="00E53F57">
        <w:rPr>
          <w:rFonts w:ascii="Arial" w:hAnsi="Arial" w:cs="Arial"/>
          <w:color w:val="auto"/>
          <w:sz w:val="20"/>
        </w:rPr>
        <w:t>07</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AC1081"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p w:rsidR="00402B4D" w:rsidRPr="009F2186" w:rsidRDefault="00402B4D" w:rsidP="009F2186">
      <w:pPr>
        <w:pStyle w:val="Tekstpodstawowywcity"/>
        <w:spacing w:line="360" w:lineRule="auto"/>
        <w:ind w:left="0"/>
        <w:rPr>
          <w:rFonts w:ascii="Arial" w:hAnsi="Arial" w:cs="Arial"/>
          <w:color w:val="auto"/>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jedn.: Dz. U. z 2018 r. poz. 1986</w:t>
      </w:r>
      <w:r w:rsidR="00C46483">
        <w:t xml:space="preserve"> z </w:t>
      </w:r>
      <w:proofErr w:type="spellStart"/>
      <w:r w:rsidR="00C46483">
        <w:t>późn</w:t>
      </w:r>
      <w:proofErr w:type="spellEnd"/>
      <w:r w:rsidR="00C46483">
        <w:t>. zm.</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381DDE" w:rsidRDefault="00AC1081" w:rsidP="006B347E">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B347E" w:rsidRPr="00AC1081" w:rsidRDefault="006B347E" w:rsidP="007E1571">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2A44B6" w:rsidRPr="002A44B6">
        <w:rPr>
          <w:b/>
        </w:rPr>
        <w:t>dost</w:t>
      </w:r>
      <w:r w:rsidR="0048565D">
        <w:rPr>
          <w:b/>
        </w:rPr>
        <w:t>awa implantów ortopedyc</w:t>
      </w:r>
      <w:r w:rsidR="006E3D42">
        <w:rPr>
          <w:b/>
        </w:rPr>
        <w:t>z</w:t>
      </w:r>
      <w:r w:rsidR="0048565D">
        <w:rPr>
          <w:b/>
        </w:rPr>
        <w:t>nych</w:t>
      </w:r>
    </w:p>
    <w:p w:rsidR="00AC1081" w:rsidRDefault="00F65888" w:rsidP="00381DDE">
      <w:pPr>
        <w:spacing w:after="0"/>
        <w:jc w:val="both"/>
      </w:pPr>
      <w:r w:rsidRPr="00865281">
        <w:t>2</w:t>
      </w:r>
      <w:r w:rsidR="004763D6">
        <w:t xml:space="preserve">)         </w:t>
      </w:r>
      <w:r w:rsidR="00AD033E">
        <w:t xml:space="preserve">  </w:t>
      </w:r>
      <w:r w:rsidR="000944C7" w:rsidRPr="000944C7">
        <w:t>Szczegółowy opis przedmiotu zamówienia zawart</w:t>
      </w:r>
      <w:r w:rsidR="00AD033E">
        <w:t>y został w SIWZ - załącznik nr 2</w:t>
      </w:r>
      <w:r w:rsidR="000944C7" w:rsidRPr="000944C7">
        <w:t>.</w:t>
      </w:r>
    </w:p>
    <w:p w:rsidR="003A1980" w:rsidRPr="003A1980" w:rsidRDefault="004A6C74" w:rsidP="004A6C74">
      <w:pPr>
        <w:spacing w:after="0"/>
        <w:ind w:left="709" w:right="567" w:hanging="425"/>
        <w:jc w:val="both"/>
      </w:pPr>
      <w:r>
        <w:t xml:space="preserve">        - </w:t>
      </w:r>
      <w:r w:rsidR="003A1980" w:rsidRPr="003A1980">
        <w:t xml:space="preserve">W przypadku użycia w opisie przedmiotu zamówienia nazw własnych, znaków towarowych materiałów, norm, typów urządzeń – Zamawiający dopuszcza złożenie oferty równoważnej, a 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4A6C74">
      <w:pPr>
        <w:spacing w:after="0"/>
        <w:ind w:left="709" w:right="567"/>
        <w:jc w:val="both"/>
      </w:pPr>
      <w:r w:rsidRPr="003A1980">
        <w:t>-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wymagań dotyczących ich parametrów technicznych oraz rozstrzygnąć, czy zaproponowane rozwiązania są równoważne.</w:t>
      </w:r>
    </w:p>
    <w:p w:rsidR="00F1737F" w:rsidRDefault="00830AC4" w:rsidP="00830AC4">
      <w:pPr>
        <w:spacing w:after="0"/>
        <w:ind w:left="709" w:right="567" w:hanging="709"/>
        <w:jc w:val="both"/>
      </w:pPr>
      <w:r>
        <w:lastRenderedPageBreak/>
        <w:t>3)      W</w:t>
      </w:r>
      <w:r w:rsidR="00F1737F">
        <w:t>yroby medyczne o których mowa w pkt. 1 muszą być</w:t>
      </w:r>
      <w:r w:rsidR="00F1737F" w:rsidRPr="00F1737F">
        <w:t xml:space="preserve"> dopu</w:t>
      </w:r>
      <w:r>
        <w:t>szczone do sprzedaży i </w:t>
      </w:r>
      <w:r w:rsidR="00F1737F">
        <w:t>posiadać</w:t>
      </w:r>
      <w:r w:rsidR="00F1737F" w:rsidRPr="00F1737F">
        <w:t xml:space="preserve"> wymogi określone w Ustawie z dnia z dnia 20 maja 2010 r o wy</w:t>
      </w:r>
      <w:r w:rsidR="00B018FD">
        <w:t>robach medycznych (Dz. U  z 2019 poz. 175</w:t>
      </w:r>
      <w:r w:rsidR="00F1737F" w:rsidRPr="00F1737F">
        <w:t xml:space="preserve">) (świadectwa dopuszczenia do obrotu, deklaracja zgodności, dokumenty informujące o oznakowaniu produktów znakiem CE). </w:t>
      </w:r>
    </w:p>
    <w:p w:rsidR="00830AC4" w:rsidRPr="00865281" w:rsidRDefault="00830AC4" w:rsidP="004A6C74">
      <w:pPr>
        <w:spacing w:after="0"/>
        <w:ind w:left="709" w:right="567"/>
        <w:jc w:val="both"/>
      </w:pPr>
    </w:p>
    <w:p w:rsidR="00D011B5" w:rsidRDefault="00830AC4" w:rsidP="002E61F8">
      <w:pPr>
        <w:spacing w:after="0"/>
        <w:jc w:val="both"/>
      </w:pPr>
      <w:r>
        <w:t>4</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2E61F8">
      <w:pPr>
        <w:spacing w:after="0"/>
        <w:jc w:val="both"/>
      </w:pPr>
    </w:p>
    <w:p w:rsidR="00D011B5" w:rsidRDefault="00B91DE2" w:rsidP="00B91DE2">
      <w:r>
        <w:t xml:space="preserve">              </w:t>
      </w:r>
      <w:r w:rsidR="001248C5">
        <w:t xml:space="preserve">Część </w:t>
      </w:r>
      <w:r w:rsidR="002E61F8">
        <w:t>nr 1</w:t>
      </w:r>
      <w:r w:rsidR="00D011B5">
        <w:t xml:space="preserve">: </w:t>
      </w:r>
      <w:r w:rsidR="00EC1262">
        <w:t xml:space="preserve">  </w:t>
      </w:r>
      <w:r w:rsidR="00DE6AC4" w:rsidRPr="00DE6AC4">
        <w:t>ENDOPROTEZA STAWU BIODROWEGO</w:t>
      </w:r>
    </w:p>
    <w:p w:rsidR="00D011B5" w:rsidRDefault="002E61F8" w:rsidP="00761AF0">
      <w:pPr>
        <w:jc w:val="both"/>
      </w:pPr>
      <w:r>
        <w:t xml:space="preserve">              Część nr 2</w:t>
      </w:r>
      <w:r w:rsidR="00EC1262">
        <w:t xml:space="preserve">:  </w:t>
      </w:r>
      <w:r w:rsidR="00DE6AC4">
        <w:t xml:space="preserve"> </w:t>
      </w:r>
      <w:r w:rsidR="00DE6AC4" w:rsidRPr="00DE6AC4">
        <w:t>SPACERY BIODROWE</w:t>
      </w:r>
    </w:p>
    <w:p w:rsidR="00B91DE2" w:rsidRPr="00865281" w:rsidRDefault="00B91DE2" w:rsidP="00B91DE2">
      <w:pPr>
        <w:ind w:firstLine="709"/>
        <w:jc w:val="both"/>
      </w:pPr>
      <w:r>
        <w:t xml:space="preserve">Część nr 3:  </w:t>
      </w:r>
      <w:r w:rsidR="00DE6AC4">
        <w:t xml:space="preserve"> </w:t>
      </w:r>
      <w:r w:rsidR="00DE6AC4" w:rsidRPr="00DE6AC4">
        <w:t>SYSTEM DO ZAOPATRYWANIA ZŁAMAŃ W OBRĘBIE MIEDNICY</w:t>
      </w: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830AC4"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r w:rsidR="006B0CFB">
        <w:t>Magazyn</w:t>
      </w:r>
      <w:r w:rsidR="00561BBD" w:rsidRPr="00203AEE">
        <w:t xml:space="preserve"> </w:t>
      </w:r>
      <w:r w:rsidR="002C062D" w:rsidRPr="00203AEE">
        <w:t>Szpitala Zamawiają</w:t>
      </w:r>
      <w:r w:rsidR="001656FB" w:rsidRPr="00203AEE">
        <w:t>cego</w:t>
      </w:r>
      <w:r w:rsidR="00EC62AC" w:rsidRPr="00203AEE">
        <w:t>.</w:t>
      </w:r>
    </w:p>
    <w:p w:rsidR="00AC1081" w:rsidRDefault="00830AC4" w:rsidP="00F5765D">
      <w:pPr>
        <w:ind w:left="709" w:hanging="709"/>
        <w:jc w:val="both"/>
      </w:pPr>
      <w:r>
        <w:t>6</w:t>
      </w:r>
      <w:r w:rsidR="00AC1081" w:rsidRPr="00865281">
        <w:t>)</w:t>
      </w:r>
      <w:r w:rsidR="00AC1081" w:rsidRPr="00865281">
        <w:tab/>
        <w:t>Nazwy i kody dotyczące przedmiotu zamówienia określone zgodnie ze Wspólnym Słownikiem Zamówień (CPV):</w:t>
      </w:r>
    </w:p>
    <w:p w:rsidR="00B41DC0" w:rsidRPr="00865281" w:rsidRDefault="00C74B78" w:rsidP="00B91DE2">
      <w:pPr>
        <w:ind w:left="709" w:hanging="709"/>
        <w:jc w:val="both"/>
      </w:pPr>
      <w:r>
        <w:t xml:space="preserve">              </w:t>
      </w:r>
      <w:r w:rsidR="00B91DE2">
        <w:t xml:space="preserve">CPV </w:t>
      </w:r>
      <w:r w:rsidR="00B91DE2" w:rsidRPr="00B91DE2">
        <w:t>33183100-7</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8D6A4C" w:rsidRPr="008D6A4C">
        <w:rPr>
          <w:b/>
        </w:rPr>
        <w:t>12 miesięcy od dnia podpisania umowy</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B766D">
            <w:pPr>
              <w:jc w:val="both"/>
              <w:rPr>
                <w:b/>
              </w:rPr>
            </w:pPr>
            <w:r w:rsidRPr="00493066">
              <w:rPr>
                <w:b/>
              </w:rPr>
              <w:t xml:space="preserve">5. INFORMACJA O PRZEWIDYWANYCH ZAMÓWIENIACH, O KTÓRYCH MOWA W ART. 67 UST. 1 </w:t>
            </w:r>
            <w:r w:rsidRPr="00F85D1B">
              <w:rPr>
                <w:b/>
              </w:rPr>
              <w:t xml:space="preserve">PKT </w:t>
            </w:r>
            <w:r w:rsidR="00F85D1B" w:rsidRPr="00EB766D">
              <w:rPr>
                <w:b/>
              </w:rPr>
              <w:t>7</w:t>
            </w:r>
            <w:r w:rsidR="00901C4F">
              <w:rPr>
                <w:b/>
              </w:rPr>
              <w:t xml:space="preserve"> PZP</w:t>
            </w:r>
            <w:r w:rsidR="00F85D1B">
              <w:rPr>
                <w:b/>
                <w:color w:val="0070C0"/>
              </w:rPr>
              <w:t xml:space="preserve"> </w:t>
            </w:r>
            <w:r w:rsidRPr="00493066">
              <w:rPr>
                <w:b/>
              </w:rPr>
              <w:t>JEŻELI ZAMAWIAJĄCY PRZEWIDUJE UDZIELENIE TAKICH ZAMÓWIEŃ.</w:t>
            </w:r>
          </w:p>
        </w:tc>
      </w:tr>
    </w:tbl>
    <w:p w:rsidR="00AC1081" w:rsidRPr="00AC1081" w:rsidRDefault="00AC1081" w:rsidP="00E7752F">
      <w:pPr>
        <w:jc w:val="both"/>
      </w:pPr>
    </w:p>
    <w:p w:rsidR="001945EB" w:rsidRPr="00AC1081" w:rsidRDefault="00AC1081" w:rsidP="00E7752F">
      <w:pPr>
        <w:jc w:val="both"/>
      </w:pPr>
      <w:r w:rsidRPr="00AC1081">
        <w:t>Zamawiający</w:t>
      </w:r>
      <w:r w:rsidR="00405F6F">
        <w:t xml:space="preserve"> nie przewiduje możliwości</w:t>
      </w:r>
      <w:r w:rsidRPr="00AC1081">
        <w:t xml:space="preserve"> udzielenia zamówień, o któ</w:t>
      </w:r>
      <w:r w:rsidR="00904D9E">
        <w:t>rych mowa w art. 67 ust. 1 pkt 7</w:t>
      </w:r>
      <w:r w:rsidRPr="00AC1081">
        <w:t xml:space="preserve">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C82868" w:rsidP="00CC3403">
      <w:pPr>
        <w:ind w:left="709"/>
        <w:jc w:val="both"/>
      </w:pPr>
      <w:r>
        <w:lastRenderedPageBreak/>
        <w:t>e</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C82868" w:rsidP="00CC3403">
      <w:pPr>
        <w:ind w:left="709"/>
        <w:jc w:val="both"/>
      </w:pPr>
      <w:r>
        <w:t>f</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C82868" w:rsidP="00CC3403">
      <w:pPr>
        <w:ind w:left="709"/>
        <w:jc w:val="both"/>
      </w:pPr>
      <w:r>
        <w:t>g</w:t>
      </w:r>
      <w:bookmarkStart w:id="0" w:name="_GoBack"/>
      <w:bookmarkEnd w:id="0"/>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DB6677" w:rsidRDefault="00B018FD" w:rsidP="001A059A">
      <w:pPr>
        <w:ind w:left="709" w:hanging="709"/>
        <w:jc w:val="both"/>
      </w:pPr>
      <w:r>
        <w:t>7.8.</w:t>
      </w:r>
      <w:r w:rsidR="00E25D59" w:rsidRPr="005B7B81">
        <w:t xml:space="preserve">   </w:t>
      </w:r>
      <w:r w:rsidR="00C31139" w:rsidRPr="005B7B81">
        <w:t xml:space="preserve">W toku badania i oceny ofert Zamawiający może żądać </w:t>
      </w:r>
      <w:r w:rsidR="0012583E" w:rsidRPr="005B7B81">
        <w:t>dostarczenia prze</w:t>
      </w:r>
      <w:r w:rsidR="005B7B81" w:rsidRPr="005B7B81">
        <w:t>z Wykonawcę materiałów handlowych</w:t>
      </w:r>
      <w:r w:rsidR="0012583E" w:rsidRPr="005B7B81">
        <w:t xml:space="preserve"> producenta</w:t>
      </w:r>
      <w:r w:rsidR="005B7B81" w:rsidRPr="005B7B81">
        <w:t xml:space="preserve"> odnoszących się do przedmiotu zamówienia</w:t>
      </w:r>
      <w:r w:rsidR="00C31139" w:rsidRPr="005B7B81">
        <w:t>,</w:t>
      </w:r>
      <w:r w:rsidR="0012583E" w:rsidRPr="005B7B81">
        <w:t xml:space="preserve"> </w:t>
      </w:r>
      <w:r w:rsidR="005B7B81" w:rsidRPr="005B7B81">
        <w:t>potwierdzających spełnienie wymagań</w:t>
      </w:r>
      <w:r w:rsidR="00C31139" w:rsidRPr="005B7B81">
        <w:t xml:space="preserve"> i</w:t>
      </w:r>
      <w:r w:rsidR="0012583E" w:rsidRPr="005B7B81">
        <w:t xml:space="preserve"> parametrów okreś</w:t>
      </w:r>
      <w:r w:rsidR="002A3586">
        <w:t>lonych w załączniku nr 2</w:t>
      </w:r>
      <w:r w:rsidR="007A1D67">
        <w:t xml:space="preserve">, </w:t>
      </w:r>
      <w:r w:rsidR="002559F8">
        <w:t xml:space="preserve">w tym </w:t>
      </w:r>
      <w:r w:rsidR="00525B83">
        <w:t>dopuszczenia</w:t>
      </w:r>
      <w:r w:rsidR="002559F8" w:rsidRPr="002559F8">
        <w:t xml:space="preserve"> do sprzedaży i pos</w:t>
      </w:r>
      <w:r w:rsidR="00525B83">
        <w:t>iadania wymogów określonych</w:t>
      </w:r>
      <w:r w:rsidR="002559F8" w:rsidRPr="002559F8">
        <w:t xml:space="preserve"> w Ustawie z dnia z dnia 20 maja 2010 r o wyrobach medycznych (Dz. U  z 2019 poz. 175) (świadectwa dopuszczenia do obrotu, deklaracja zgodności, dokumenty informujące o oznakowaniu produktów znakiem CE). </w:t>
      </w:r>
      <w:r w:rsidR="007A1D67">
        <w:t>w </w:t>
      </w:r>
      <w:r w:rsidR="00C31139" w:rsidRPr="005B7B81">
        <w:t>ramach wyjaśnień dotyczących treści złożonych ofert.</w:t>
      </w:r>
    </w:p>
    <w:p w:rsidR="001A059A" w:rsidRPr="00AC1081" w:rsidRDefault="001A059A" w:rsidP="001A059A">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48101A" w:rsidP="00763928">
      <w:pPr>
        <w:widowControl w:val="0"/>
        <w:suppressAutoHyphens/>
        <w:spacing w:after="0" w:line="240" w:lineRule="auto"/>
        <w:ind w:left="709"/>
        <w:jc w:val="both"/>
        <w:rPr>
          <w:rFonts w:ascii="Calibri" w:hAnsi="Calibri"/>
        </w:rPr>
      </w:pPr>
      <w:r w:rsidRPr="00C30D57">
        <w:rPr>
          <w:rFonts w:ascii="Calibri" w:hAnsi="Calibri"/>
        </w:rPr>
        <w:t xml:space="preserve">lek. </w:t>
      </w:r>
      <w:r w:rsidR="00763928">
        <w:rPr>
          <w:rFonts w:ascii="Calibri" w:hAnsi="Calibri"/>
        </w:rPr>
        <w:t xml:space="preserve">Tomasz Kowalczyk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r w:rsidR="00196937" w:rsidRPr="00F85D1B">
        <w:rPr>
          <w:lang w:val="en-US"/>
        </w:rPr>
        <w:t xml:space="preserve"> </w:t>
      </w:r>
      <w:r w:rsidR="00217240">
        <w:rPr>
          <w:lang w:val="en-US"/>
        </w:rPr>
        <w:t>zampubliczne@spzoz-przeworsk.home.pl</w:t>
      </w:r>
      <w:r w:rsidR="00470ECB" w:rsidRPr="00F85D1B">
        <w:rPr>
          <w:lang w:val="en-US"/>
        </w:rPr>
        <w:t xml:space="preserve">   </w:t>
      </w:r>
      <w:proofErr w:type="spellStart"/>
      <w:r w:rsidR="00470ECB" w:rsidRPr="00F85D1B">
        <w:rPr>
          <w:lang w:val="en-US"/>
        </w:rPr>
        <w:t>nr</w:t>
      </w:r>
      <w:proofErr w:type="spellEnd"/>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n. Dz. U. z 2017 r. poz. 1481</w:t>
      </w:r>
      <w:r w:rsidR="00CF40AD">
        <w:t xml:space="preserve"> z </w:t>
      </w:r>
      <w:proofErr w:type="spellStart"/>
      <w:r w:rsidR="00CF40AD">
        <w:t>późn</w:t>
      </w:r>
      <w:proofErr w:type="spellEnd"/>
      <w:r w:rsidR="00CF40AD">
        <w:t>. zm.</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Dz. U. z 2017 r. poz. 1219</w:t>
      </w:r>
      <w:r w:rsidR="00CF40AD">
        <w:t xml:space="preserve"> z </w:t>
      </w:r>
      <w:proofErr w:type="spellStart"/>
      <w:r w:rsidR="00CF40AD">
        <w:t>późn</w:t>
      </w:r>
      <w:proofErr w:type="spellEnd"/>
      <w:r w:rsidR="00CF40AD">
        <w:t>. zm.)</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Default="00AC1081" w:rsidP="00E7752F">
      <w:pPr>
        <w:jc w:val="both"/>
      </w:pPr>
      <w:r w:rsidRPr="00AC1081">
        <w:t xml:space="preserve">9.1. </w:t>
      </w:r>
      <w:r w:rsidRPr="00AC1081">
        <w:tab/>
        <w:t>Zamawiający</w:t>
      </w:r>
      <w:r w:rsidR="00536A73">
        <w:t xml:space="preserve"> nie wymaga wniesienia wadium.</w:t>
      </w:r>
    </w:p>
    <w:p w:rsidR="00832FA4" w:rsidRPr="00AC1081" w:rsidRDefault="00832FA4"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lastRenderedPageBreak/>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4A0147" w:rsidP="00D659DD">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B3C2D">
      <w:pPr>
        <w:ind w:left="709" w:hanging="709"/>
        <w:jc w:val="both"/>
      </w:pPr>
      <w:r w:rsidRPr="00AC1081">
        <w:lastRenderedPageBreak/>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27149" w:rsidRPr="00327149">
              <w:rPr>
                <w:b/>
              </w:rPr>
              <w:t>Dostawa</w:t>
            </w:r>
            <w:r w:rsidR="00762B4E">
              <w:t xml:space="preserve"> </w:t>
            </w:r>
            <w:r w:rsidR="006E3D42" w:rsidRPr="006E3D42">
              <w:rPr>
                <w:b/>
              </w:rPr>
              <w:t>implantów ortopedyc</w:t>
            </w:r>
            <w:r w:rsidR="006E3D42">
              <w:rPr>
                <w:b/>
              </w:rPr>
              <w:t>z</w:t>
            </w:r>
            <w:r w:rsidR="006E3D42" w:rsidRPr="006E3D42">
              <w:rPr>
                <w:b/>
              </w:rPr>
              <w:t>nych</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084B81"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 xml:space="preserve">Jeżeli oferta zawiera informacje stanowiące tajemnicę przedsiębiorstwa w rozumieniu przepisów, art. 11 ust. 4 ustawy z dnia 16 kwietnia 1993 r. o zwalczaniu nieuczciwej konkurencji (tekst jedn.: Dz. U. z 2003 r., Nr 153, poz. 1503 z </w:t>
      </w:r>
      <w:proofErr w:type="spellStart"/>
      <w:r w:rsidR="00AC1081" w:rsidRPr="00AC1081">
        <w:t>późn</w:t>
      </w:r>
      <w:proofErr w:type="spellEnd"/>
      <w:r w:rsidR="00AC1081" w:rsidRPr="00AC1081">
        <w:t>. zm.), 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lastRenderedPageBreak/>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8F1C1C">
        <w:rPr>
          <w:b/>
        </w:rPr>
        <w:t>18</w:t>
      </w:r>
      <w:r w:rsidR="000E4CE9">
        <w:rPr>
          <w:b/>
        </w:rPr>
        <w:t>.03.2019</w:t>
      </w:r>
      <w:r w:rsidR="00F73816" w:rsidRPr="00BA06D5">
        <w:rPr>
          <w:b/>
        </w:rPr>
        <w:t xml:space="preserve"> r. do godz. 09:00</w:t>
      </w:r>
      <w:r w:rsidR="00576FA0" w:rsidRPr="00BA06D5">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8F1C1C">
        <w:rPr>
          <w:b/>
        </w:rPr>
        <w:t>18</w:t>
      </w:r>
      <w:r w:rsidR="000E4CE9">
        <w:rPr>
          <w:b/>
        </w:rPr>
        <w:t>.03.2019</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lastRenderedPageBreak/>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AC1081" w:rsidRPr="00AC1081" w:rsidRDefault="00AC1081" w:rsidP="00626F2C">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C33A0F" w:rsidRPr="00C33A0F" w:rsidRDefault="00B806AB" w:rsidP="00C33A0F">
      <w:pPr>
        <w:pStyle w:val="Akapitzlist"/>
        <w:numPr>
          <w:ilvl w:val="0"/>
          <w:numId w:val="7"/>
        </w:numPr>
        <w:ind w:left="709" w:firstLine="0"/>
        <w:jc w:val="both"/>
        <w:rPr>
          <w:b/>
        </w:rPr>
      </w:pPr>
      <w:r>
        <w:rPr>
          <w:b/>
        </w:rPr>
        <w:t>Termin dostawy –  4</w:t>
      </w:r>
      <w:r w:rsidR="00393D5F" w:rsidRPr="00393D5F">
        <w:rPr>
          <w:b/>
        </w:rPr>
        <w:t>0 %</w:t>
      </w: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084B81"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EE0C8D" w:rsidRDefault="00EE0C8D" w:rsidP="006E235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F95A9D" w:rsidRDefault="00F92A10" w:rsidP="00A74AD7">
      <w:pPr>
        <w:spacing w:after="0"/>
        <w:ind w:left="709"/>
        <w:jc w:val="both"/>
        <w:rPr>
          <w:bCs/>
        </w:rPr>
      </w:pPr>
      <w:r w:rsidRPr="00F92A10">
        <w:rPr>
          <w:bCs/>
        </w:rPr>
        <w:t>Ocenie w ramach kryterium „Cena” podlegać będzie cena łączna brutto podana w Ofercie  dla danej Części  (załącznik nr 1 do SIWZ).</w:t>
      </w:r>
    </w:p>
    <w:p w:rsidR="00B806AB" w:rsidRDefault="00B806AB" w:rsidP="00A74AD7">
      <w:pPr>
        <w:spacing w:after="0"/>
        <w:ind w:left="709"/>
        <w:jc w:val="both"/>
        <w:rPr>
          <w:bCs/>
        </w:rPr>
      </w:pPr>
    </w:p>
    <w:p w:rsidR="00B806AB" w:rsidRDefault="00B806AB" w:rsidP="00B806AB">
      <w:pPr>
        <w:spacing w:after="0"/>
        <w:ind w:left="709"/>
        <w:jc w:val="both"/>
        <w:rPr>
          <w:bCs/>
        </w:rPr>
      </w:pPr>
      <w:r w:rsidRPr="00B806AB">
        <w:rPr>
          <w:bCs/>
        </w:rPr>
        <w:t>2)  w kryterium parametry techniczno-użytkowe zostanie zastosowany następujący wzór:</w:t>
      </w:r>
    </w:p>
    <w:p w:rsidR="00B806AB" w:rsidRPr="00B806AB" w:rsidRDefault="00B806AB" w:rsidP="00B806AB">
      <w:pPr>
        <w:spacing w:after="0"/>
        <w:ind w:left="709"/>
        <w:jc w:val="both"/>
        <w:rPr>
          <w:bCs/>
        </w:rPr>
      </w:pPr>
    </w:p>
    <w:p w:rsidR="00B806AB" w:rsidRPr="00B806AB" w:rsidRDefault="00B806AB" w:rsidP="00B806AB">
      <w:pPr>
        <w:spacing w:after="0"/>
        <w:ind w:left="709"/>
        <w:jc w:val="both"/>
        <w:rPr>
          <w:bCs/>
        </w:rPr>
      </w:pPr>
      <w:r w:rsidRPr="00B806AB">
        <w:rPr>
          <w:bCs/>
        </w:rPr>
        <w:t>(a)</w:t>
      </w:r>
      <w:r w:rsidRPr="00B806AB">
        <w:rPr>
          <w:bCs/>
        </w:rPr>
        <w:tab/>
        <w:t>do 3 dni roboczych – 40 punktów</w:t>
      </w:r>
    </w:p>
    <w:p w:rsidR="00B806AB" w:rsidRPr="00B806AB" w:rsidRDefault="00B806AB" w:rsidP="00B806AB">
      <w:pPr>
        <w:spacing w:after="0"/>
        <w:ind w:left="709"/>
        <w:jc w:val="both"/>
        <w:rPr>
          <w:bCs/>
        </w:rPr>
      </w:pPr>
      <w:r w:rsidRPr="00B806AB">
        <w:rPr>
          <w:bCs/>
        </w:rPr>
        <w:t>(b)</w:t>
      </w:r>
      <w:r w:rsidRPr="00B806AB">
        <w:rPr>
          <w:bCs/>
        </w:rPr>
        <w:tab/>
        <w:t>do 5 dni roboczych –  0 punktów</w:t>
      </w:r>
    </w:p>
    <w:p w:rsidR="00B806AB" w:rsidRPr="00B806AB" w:rsidRDefault="00B806AB" w:rsidP="00B806AB">
      <w:pPr>
        <w:spacing w:after="0"/>
        <w:ind w:left="709"/>
        <w:jc w:val="both"/>
        <w:rPr>
          <w:bCs/>
        </w:rPr>
      </w:pPr>
    </w:p>
    <w:p w:rsidR="00B806AB" w:rsidRDefault="00B806AB" w:rsidP="00B806AB">
      <w:pPr>
        <w:spacing w:after="0"/>
        <w:ind w:left="709"/>
        <w:jc w:val="both"/>
        <w:rPr>
          <w:bCs/>
        </w:rPr>
      </w:pPr>
      <w:r w:rsidRPr="00B806AB">
        <w:rPr>
          <w:b/>
          <w:bCs/>
        </w:rPr>
        <w:t>Uwaga:</w:t>
      </w:r>
      <w:r w:rsidRPr="00B806AB">
        <w:rPr>
          <w:bCs/>
        </w:rPr>
        <w:t xml:space="preserve">  Dopuszcza się zaoferowanie maksymalnego terminu dostawy zamówionych towarów 5 dni od złożenia zamówienia.</w:t>
      </w:r>
    </w:p>
    <w:p w:rsidR="00B806AB" w:rsidRPr="00B806AB" w:rsidRDefault="00B806AB" w:rsidP="00B806AB">
      <w:pPr>
        <w:spacing w:after="0"/>
        <w:ind w:left="709"/>
        <w:jc w:val="both"/>
        <w:rPr>
          <w:bCs/>
        </w:rPr>
      </w:pPr>
    </w:p>
    <w:p w:rsidR="00B806AB" w:rsidRPr="00B806AB" w:rsidRDefault="00B806AB" w:rsidP="00B806AB">
      <w:pPr>
        <w:spacing w:after="0"/>
        <w:ind w:left="709"/>
        <w:jc w:val="both"/>
        <w:rPr>
          <w:b/>
          <w:bCs/>
        </w:rPr>
      </w:pPr>
      <w:r w:rsidRPr="00B806AB">
        <w:rPr>
          <w:b/>
          <w:bCs/>
        </w:rPr>
        <w:t>Wartość oferty będzie obliczana wg wzoru : W = C+T</w:t>
      </w:r>
    </w:p>
    <w:p w:rsidR="00B806AB" w:rsidRPr="00B806AB" w:rsidRDefault="00B806AB" w:rsidP="00B806AB">
      <w:pPr>
        <w:spacing w:after="0"/>
        <w:ind w:left="709"/>
        <w:jc w:val="both"/>
        <w:rPr>
          <w:bCs/>
        </w:rPr>
      </w:pPr>
      <w:r w:rsidRPr="00B806AB">
        <w:rPr>
          <w:bCs/>
        </w:rPr>
        <w:t>gdzie :</w:t>
      </w:r>
    </w:p>
    <w:p w:rsidR="00B806AB" w:rsidRPr="00B806AB" w:rsidRDefault="00B806AB" w:rsidP="00B806AB">
      <w:pPr>
        <w:spacing w:after="0"/>
        <w:ind w:left="709"/>
        <w:jc w:val="both"/>
        <w:rPr>
          <w:bCs/>
        </w:rPr>
      </w:pPr>
      <w:r w:rsidRPr="00B806AB">
        <w:rPr>
          <w:bCs/>
        </w:rPr>
        <w:t>C - cena oferty</w:t>
      </w:r>
    </w:p>
    <w:p w:rsidR="00B806AB" w:rsidRDefault="00B806AB" w:rsidP="00B806AB">
      <w:pPr>
        <w:spacing w:after="0"/>
        <w:ind w:left="709"/>
        <w:jc w:val="both"/>
        <w:rPr>
          <w:bCs/>
        </w:rPr>
      </w:pPr>
      <w:r w:rsidRPr="00B806AB">
        <w:rPr>
          <w:bCs/>
        </w:rPr>
        <w:t>T – termin dostawy</w:t>
      </w:r>
    </w:p>
    <w:p w:rsidR="00A74AD7" w:rsidRPr="00A74AD7" w:rsidRDefault="00A74AD7" w:rsidP="00A74AD7">
      <w:pPr>
        <w:spacing w:after="0"/>
        <w:ind w:left="709"/>
        <w:jc w:val="both"/>
        <w:rPr>
          <w:bCs/>
        </w:rPr>
      </w:pPr>
    </w:p>
    <w:p w:rsidR="00AC1081" w:rsidRPr="00AC1081" w:rsidRDefault="00AC1081" w:rsidP="00D1301B">
      <w:pPr>
        <w:ind w:left="709" w:hanging="709"/>
        <w:jc w:val="both"/>
      </w:pPr>
      <w:r w:rsidRPr="00AC1081">
        <w:t>14.3.</w:t>
      </w:r>
      <w:r w:rsidRPr="00AC1081">
        <w:tab/>
        <w:t>Za najkorzys</w:t>
      </w:r>
      <w:r w:rsidR="005E7B37">
        <w:t>tniejszą ofertę w danej Części</w:t>
      </w:r>
      <w:r w:rsidRPr="00AC1081">
        <w:t xml:space="preserve"> uznana zostanie Oferta Wykonawcy, która uzyska największą sumę punktów uzyskanych w ww. kryteriach oceny ofert. Kryteria wskazane w pkt </w:t>
      </w:r>
      <w:r w:rsidR="005E7B37">
        <w:t xml:space="preserve">14.1 </w:t>
      </w:r>
      <w:r w:rsidRPr="00AC1081">
        <w:t xml:space="preserve">zostaną zastosowane we wszystkich </w:t>
      </w:r>
      <w:r w:rsidR="005E7B37" w:rsidRPr="005E7B37">
        <w:t>Części</w:t>
      </w:r>
      <w:r w:rsidRPr="00AC1081">
        <w:t xml:space="preserve">. Oferta może uzyskać maksymalnie </w:t>
      </w:r>
      <w:r w:rsidRPr="00107960">
        <w:t>100 punktów.</w:t>
      </w:r>
    </w:p>
    <w:p w:rsidR="00AC1081" w:rsidRPr="00AC1081" w:rsidRDefault="00AC1081" w:rsidP="00D1301B">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B806AB" w:rsidRDefault="00AC1081" w:rsidP="00873841">
      <w:pPr>
        <w:ind w:left="709" w:hanging="709"/>
        <w:jc w:val="both"/>
      </w:pPr>
      <w:r w:rsidRPr="00AC1081">
        <w:t>14.5.</w:t>
      </w:r>
      <w:r w:rsidRPr="00AC1081">
        <w:tab/>
        <w:t>Ocena ofert zostanie</w:t>
      </w:r>
      <w:r w:rsidR="00107960">
        <w:t xml:space="preserve"> dokonana oddzielnie dla każdej</w:t>
      </w:r>
      <w:r w:rsidRPr="00AC1081">
        <w:t xml:space="preserve"> </w:t>
      </w:r>
      <w:r w:rsidR="00107960" w:rsidRPr="00107960">
        <w:t>Części</w:t>
      </w:r>
      <w:r w:rsidRPr="00AC1081">
        <w:t>.</w:t>
      </w:r>
    </w:p>
    <w:p w:rsidR="00873841" w:rsidRPr="00AC1081" w:rsidRDefault="00873841" w:rsidP="0087384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lastRenderedPageBreak/>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645959">
      <w:pPr>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64595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w:t>
      </w:r>
      <w:r w:rsidRPr="00AC1081">
        <w:lastRenderedPageBreak/>
        <w:t xml:space="preserve">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AA5523" w:rsidP="00C83754">
            <w:pPr>
              <w:jc w:val="both"/>
              <w:rPr>
                <w:b/>
              </w:rPr>
            </w:pPr>
            <w:r>
              <w:rPr>
                <w:b/>
              </w:rPr>
              <w:t xml:space="preserve">20. </w:t>
            </w:r>
            <w:r w:rsidRPr="00AA5523">
              <w:rPr>
                <w:b/>
              </w:rPr>
              <w:t>KLAUZULA INFORMACYJNA</w:t>
            </w:r>
          </w:p>
        </w:tc>
      </w:tr>
    </w:tbl>
    <w:p w:rsidR="00631745" w:rsidRDefault="00631745" w:rsidP="00AA5523">
      <w:pPr>
        <w:autoSpaceDE w:val="0"/>
        <w:autoSpaceDN w:val="0"/>
        <w:adjustRightInd w:val="0"/>
        <w:jc w:val="both"/>
        <w:rPr>
          <w:rFonts w:cstheme="minorHAnsi"/>
          <w:b/>
          <w:bCs/>
        </w:rPr>
      </w:pPr>
    </w:p>
    <w:p w:rsidR="00AA5523" w:rsidRPr="00AA5523" w:rsidRDefault="00AA5523" w:rsidP="00AA5523">
      <w:pPr>
        <w:autoSpaceDE w:val="0"/>
        <w:autoSpaceDN w:val="0"/>
        <w:adjustRightInd w:val="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631745">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222820">
        <w:rPr>
          <w:rFonts w:cstheme="minorHAnsi"/>
          <w:bCs/>
        </w:rPr>
        <w:t xml:space="preserve"> dostawę </w:t>
      </w:r>
      <w:r w:rsidR="00631745" w:rsidRPr="00631745">
        <w:rPr>
          <w:rFonts w:cstheme="minorHAnsi"/>
          <w:bCs/>
        </w:rPr>
        <w:t xml:space="preserve">aparatu elektrochirurgicznego, urządzenia  z diatermią </w:t>
      </w:r>
      <w:proofErr w:type="spellStart"/>
      <w:r w:rsidR="00631745" w:rsidRPr="00631745">
        <w:rPr>
          <w:rFonts w:cstheme="minorHAnsi"/>
          <w:bCs/>
        </w:rPr>
        <w:t>monopolarną</w:t>
      </w:r>
      <w:proofErr w:type="spellEnd"/>
      <w:r w:rsidR="00631745" w:rsidRPr="00631745">
        <w:rPr>
          <w:rFonts w:cstheme="minorHAnsi"/>
          <w:bCs/>
        </w:rPr>
        <w:t xml:space="preserve"> i bipolarną oraz stołu operacyjnego</w:t>
      </w:r>
      <w:r w:rsidRPr="00AA5523">
        <w:rPr>
          <w:rFonts w:cstheme="minorHAnsi"/>
          <w:bCs/>
        </w:rPr>
        <w:t xml:space="preserve">, numer </w:t>
      </w:r>
      <w:r w:rsidR="00631745" w:rsidRPr="00631745">
        <w:rPr>
          <w:rFonts w:cstheme="minorHAnsi"/>
          <w:bCs/>
        </w:rPr>
        <w:t>SP ZOZ NZZP II 2400/28/18</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 xml:space="preserve">obowiązek podania przez Panią/Pana danych osobowych bezpośrednio Pani/Pana dotyczących jest wymogiem ustawowym określonym w przepisach ustawy </w:t>
      </w:r>
      <w:proofErr w:type="spellStart"/>
      <w:r w:rsidRPr="00AA5523">
        <w:rPr>
          <w:rFonts w:cstheme="minorHAnsi"/>
          <w:bCs/>
        </w:rPr>
        <w:t>Pzp</w:t>
      </w:r>
      <w:proofErr w:type="spellEnd"/>
      <w:r w:rsidRPr="00AA5523">
        <w:rPr>
          <w:rFonts w:cstheme="minorHAnsi"/>
          <w:bCs/>
        </w:rPr>
        <w:t xml:space="preserve">, związanym z 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lastRenderedPageBreak/>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5E4FF9" w:rsidRDefault="00AA5523" w:rsidP="00AA5523">
      <w:pPr>
        <w:autoSpaceDE w:val="0"/>
        <w:autoSpaceDN w:val="0"/>
        <w:adjustRightInd w:val="0"/>
        <w:jc w:val="both"/>
        <w:rPr>
          <w:rFonts w:ascii="Arial" w:hAnsi="Arial"/>
          <w:b/>
          <w:bCs/>
          <w:i/>
          <w:sz w:val="20"/>
        </w:rPr>
      </w:pP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odniesieniu do przechowywania, w 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CF2F1D">
        <w:t>Opis przedmiotu zamówienia - formularz c</w:t>
      </w:r>
      <w:r>
        <w:t>enowy</w:t>
      </w:r>
      <w:r w:rsidRPr="00AC1081">
        <w:t xml:space="preserve">;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FC15F1" w:rsidRDefault="00FC15F1" w:rsidP="00F17CA0">
      <w:pPr>
        <w:spacing w:after="0"/>
        <w:jc w:val="both"/>
      </w:pPr>
      <w:r w:rsidRPr="00C959C2">
        <w:t>Załącznik</w:t>
      </w:r>
      <w:r w:rsidR="0013441A">
        <w:t xml:space="preserve"> nr  5</w:t>
      </w:r>
      <w:r>
        <w:t xml:space="preserve"> –  </w:t>
      </w:r>
      <w:r w:rsidR="00F17CA0">
        <w:t xml:space="preserve"> </w:t>
      </w:r>
      <w:r>
        <w:t>Wzór umowy</w:t>
      </w:r>
    </w:p>
    <w:p w:rsidR="00010AE1" w:rsidRDefault="00010AE1" w:rsidP="00B33C3A">
      <w:pPr>
        <w:spacing w:after="0"/>
        <w:jc w:val="both"/>
      </w:pP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B81" w:rsidRDefault="00084B81" w:rsidP="006B347E">
      <w:pPr>
        <w:spacing w:after="0" w:line="240" w:lineRule="auto"/>
      </w:pPr>
      <w:r>
        <w:separator/>
      </w:r>
    </w:p>
  </w:endnote>
  <w:endnote w:type="continuationSeparator" w:id="0">
    <w:p w:rsidR="00084B81" w:rsidRDefault="00084B81"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C82868">
          <w:rPr>
            <w:noProof/>
          </w:rPr>
          <w:t>14</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B81" w:rsidRDefault="00084B81" w:rsidP="006B347E">
      <w:pPr>
        <w:spacing w:after="0" w:line="240" w:lineRule="auto"/>
      </w:pPr>
      <w:r>
        <w:separator/>
      </w:r>
    </w:p>
  </w:footnote>
  <w:footnote w:type="continuationSeparator" w:id="0">
    <w:p w:rsidR="00084B81" w:rsidRDefault="00084B81"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9F2186">
      <w:rPr>
        <w:rFonts w:ascii="Arial" w:hAnsi="Arial"/>
        <w:noProof/>
        <w:lang w:eastAsia="pl-PL"/>
      </w:rPr>
      <w:t>2400/06/19</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1"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9"/>
  </w:num>
  <w:num w:numId="4">
    <w:abstractNumId w:val="9"/>
  </w:num>
  <w:num w:numId="5">
    <w:abstractNumId w:val="10"/>
  </w:num>
  <w:num w:numId="6">
    <w:abstractNumId w:val="14"/>
  </w:num>
  <w:num w:numId="7">
    <w:abstractNumId w:val="5"/>
  </w:num>
  <w:num w:numId="8">
    <w:abstractNumId w:val="15"/>
  </w:num>
  <w:num w:numId="9">
    <w:abstractNumId w:val="11"/>
  </w:num>
  <w:num w:numId="10">
    <w:abstractNumId w:val="13"/>
  </w:num>
  <w:num w:numId="11">
    <w:abstractNumId w:val="3"/>
  </w:num>
  <w:num w:numId="12">
    <w:abstractNumId w:val="2"/>
  </w:num>
  <w:num w:numId="13">
    <w:abstractNumId w:val="7"/>
  </w:num>
  <w:num w:numId="14">
    <w:abstractNumId w:val="12"/>
  </w:num>
  <w:num w:numId="15">
    <w:abstractNumId w:val="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2DB4"/>
    <w:rsid w:val="00004426"/>
    <w:rsid w:val="00010AE1"/>
    <w:rsid w:val="000123E2"/>
    <w:rsid w:val="0001495C"/>
    <w:rsid w:val="00015312"/>
    <w:rsid w:val="0002005A"/>
    <w:rsid w:val="00021315"/>
    <w:rsid w:val="00027AE9"/>
    <w:rsid w:val="000314E4"/>
    <w:rsid w:val="00031DFE"/>
    <w:rsid w:val="00031F6F"/>
    <w:rsid w:val="000378AC"/>
    <w:rsid w:val="000428AA"/>
    <w:rsid w:val="00045A8A"/>
    <w:rsid w:val="00046AF7"/>
    <w:rsid w:val="00050080"/>
    <w:rsid w:val="00053FB4"/>
    <w:rsid w:val="00055719"/>
    <w:rsid w:val="00055AE5"/>
    <w:rsid w:val="00062334"/>
    <w:rsid w:val="0006523E"/>
    <w:rsid w:val="00067AB4"/>
    <w:rsid w:val="00071960"/>
    <w:rsid w:val="00073BF4"/>
    <w:rsid w:val="00075457"/>
    <w:rsid w:val="00082A3D"/>
    <w:rsid w:val="0008363D"/>
    <w:rsid w:val="00084B81"/>
    <w:rsid w:val="00086270"/>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C1DC4"/>
    <w:rsid w:val="000C3AB1"/>
    <w:rsid w:val="000C7D25"/>
    <w:rsid w:val="000D0715"/>
    <w:rsid w:val="000D1CA1"/>
    <w:rsid w:val="000D35D4"/>
    <w:rsid w:val="000D59AC"/>
    <w:rsid w:val="000E4CD6"/>
    <w:rsid w:val="000E4CE9"/>
    <w:rsid w:val="000E5952"/>
    <w:rsid w:val="000E6168"/>
    <w:rsid w:val="000F2349"/>
    <w:rsid w:val="000F2DC9"/>
    <w:rsid w:val="000F65E6"/>
    <w:rsid w:val="0010079A"/>
    <w:rsid w:val="00103546"/>
    <w:rsid w:val="00106D6C"/>
    <w:rsid w:val="00107960"/>
    <w:rsid w:val="0011150D"/>
    <w:rsid w:val="00113D49"/>
    <w:rsid w:val="00114ACC"/>
    <w:rsid w:val="00123516"/>
    <w:rsid w:val="001236AA"/>
    <w:rsid w:val="001248C5"/>
    <w:rsid w:val="0012583E"/>
    <w:rsid w:val="00130E41"/>
    <w:rsid w:val="001311EF"/>
    <w:rsid w:val="00131A84"/>
    <w:rsid w:val="0013283D"/>
    <w:rsid w:val="001336D0"/>
    <w:rsid w:val="0013441A"/>
    <w:rsid w:val="001359CD"/>
    <w:rsid w:val="00137E03"/>
    <w:rsid w:val="00140BA8"/>
    <w:rsid w:val="001420F8"/>
    <w:rsid w:val="001472FD"/>
    <w:rsid w:val="001545A9"/>
    <w:rsid w:val="00160021"/>
    <w:rsid w:val="00164114"/>
    <w:rsid w:val="00164AFE"/>
    <w:rsid w:val="00164CC8"/>
    <w:rsid w:val="001656FB"/>
    <w:rsid w:val="00177C85"/>
    <w:rsid w:val="00177D9B"/>
    <w:rsid w:val="001814E9"/>
    <w:rsid w:val="00181B2C"/>
    <w:rsid w:val="00182F15"/>
    <w:rsid w:val="0018713B"/>
    <w:rsid w:val="001928E1"/>
    <w:rsid w:val="0019393A"/>
    <w:rsid w:val="001945EB"/>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79FB"/>
    <w:rsid w:val="001E0D43"/>
    <w:rsid w:val="001E2C1C"/>
    <w:rsid w:val="001E2E62"/>
    <w:rsid w:val="001E7C48"/>
    <w:rsid w:val="001F013F"/>
    <w:rsid w:val="001F02C0"/>
    <w:rsid w:val="001F4CE3"/>
    <w:rsid w:val="0020152A"/>
    <w:rsid w:val="00201DD4"/>
    <w:rsid w:val="00203AEE"/>
    <w:rsid w:val="00211D68"/>
    <w:rsid w:val="0021368C"/>
    <w:rsid w:val="0021471A"/>
    <w:rsid w:val="00214C6F"/>
    <w:rsid w:val="002154C6"/>
    <w:rsid w:val="00215F47"/>
    <w:rsid w:val="00217240"/>
    <w:rsid w:val="00220328"/>
    <w:rsid w:val="00220841"/>
    <w:rsid w:val="00222820"/>
    <w:rsid w:val="002244C1"/>
    <w:rsid w:val="002329A4"/>
    <w:rsid w:val="002334CF"/>
    <w:rsid w:val="00233B22"/>
    <w:rsid w:val="00235576"/>
    <w:rsid w:val="00236058"/>
    <w:rsid w:val="002363B9"/>
    <w:rsid w:val="0023658F"/>
    <w:rsid w:val="00242376"/>
    <w:rsid w:val="00244359"/>
    <w:rsid w:val="00250842"/>
    <w:rsid w:val="00252110"/>
    <w:rsid w:val="002559F8"/>
    <w:rsid w:val="00255A16"/>
    <w:rsid w:val="00264BCB"/>
    <w:rsid w:val="00266874"/>
    <w:rsid w:val="00280CA3"/>
    <w:rsid w:val="00285EB2"/>
    <w:rsid w:val="0028727A"/>
    <w:rsid w:val="002874BE"/>
    <w:rsid w:val="00295A2D"/>
    <w:rsid w:val="00296FD7"/>
    <w:rsid w:val="002A2668"/>
    <w:rsid w:val="002A2F5A"/>
    <w:rsid w:val="002A3586"/>
    <w:rsid w:val="002A44B6"/>
    <w:rsid w:val="002A7467"/>
    <w:rsid w:val="002B4324"/>
    <w:rsid w:val="002B4728"/>
    <w:rsid w:val="002C062D"/>
    <w:rsid w:val="002C080E"/>
    <w:rsid w:val="002D1F41"/>
    <w:rsid w:val="002D266A"/>
    <w:rsid w:val="002D49CB"/>
    <w:rsid w:val="002D49F9"/>
    <w:rsid w:val="002E08E1"/>
    <w:rsid w:val="002E0C76"/>
    <w:rsid w:val="002E3929"/>
    <w:rsid w:val="002E39F3"/>
    <w:rsid w:val="002E52D5"/>
    <w:rsid w:val="002E5561"/>
    <w:rsid w:val="002E57E8"/>
    <w:rsid w:val="002E61F8"/>
    <w:rsid w:val="002E7617"/>
    <w:rsid w:val="002F2633"/>
    <w:rsid w:val="002F2D26"/>
    <w:rsid w:val="003026EA"/>
    <w:rsid w:val="003038B0"/>
    <w:rsid w:val="00303F0E"/>
    <w:rsid w:val="003101AD"/>
    <w:rsid w:val="0031240D"/>
    <w:rsid w:val="003217F2"/>
    <w:rsid w:val="00325019"/>
    <w:rsid w:val="00327149"/>
    <w:rsid w:val="00327E0D"/>
    <w:rsid w:val="00330E96"/>
    <w:rsid w:val="00334E75"/>
    <w:rsid w:val="0033525C"/>
    <w:rsid w:val="00335CB6"/>
    <w:rsid w:val="0034102A"/>
    <w:rsid w:val="003412F1"/>
    <w:rsid w:val="003427F7"/>
    <w:rsid w:val="00346BB8"/>
    <w:rsid w:val="0035313F"/>
    <w:rsid w:val="00353C31"/>
    <w:rsid w:val="003556BA"/>
    <w:rsid w:val="00355BA3"/>
    <w:rsid w:val="0036045F"/>
    <w:rsid w:val="00361802"/>
    <w:rsid w:val="00361CC8"/>
    <w:rsid w:val="00365225"/>
    <w:rsid w:val="00365481"/>
    <w:rsid w:val="00372073"/>
    <w:rsid w:val="0037296B"/>
    <w:rsid w:val="00372E63"/>
    <w:rsid w:val="00374615"/>
    <w:rsid w:val="00377B31"/>
    <w:rsid w:val="0038140C"/>
    <w:rsid w:val="00381DDE"/>
    <w:rsid w:val="00382752"/>
    <w:rsid w:val="00382D5C"/>
    <w:rsid w:val="00386C50"/>
    <w:rsid w:val="00387DBD"/>
    <w:rsid w:val="003925BE"/>
    <w:rsid w:val="00392B18"/>
    <w:rsid w:val="00393D5F"/>
    <w:rsid w:val="003A1980"/>
    <w:rsid w:val="003A2C06"/>
    <w:rsid w:val="003A2E86"/>
    <w:rsid w:val="003A55AB"/>
    <w:rsid w:val="003B0FC0"/>
    <w:rsid w:val="003B2F4F"/>
    <w:rsid w:val="003B5819"/>
    <w:rsid w:val="003B70A4"/>
    <w:rsid w:val="003C20A8"/>
    <w:rsid w:val="003C276B"/>
    <w:rsid w:val="003C7633"/>
    <w:rsid w:val="003C7638"/>
    <w:rsid w:val="003D15B1"/>
    <w:rsid w:val="003D3A3D"/>
    <w:rsid w:val="003D5438"/>
    <w:rsid w:val="003D76C1"/>
    <w:rsid w:val="003E50C2"/>
    <w:rsid w:val="003F0DFE"/>
    <w:rsid w:val="003F1532"/>
    <w:rsid w:val="003F3958"/>
    <w:rsid w:val="003F5EAC"/>
    <w:rsid w:val="003F65D7"/>
    <w:rsid w:val="003F7704"/>
    <w:rsid w:val="00401E0A"/>
    <w:rsid w:val="00402B4D"/>
    <w:rsid w:val="0040355F"/>
    <w:rsid w:val="00405F6F"/>
    <w:rsid w:val="00410262"/>
    <w:rsid w:val="0041320D"/>
    <w:rsid w:val="0041393C"/>
    <w:rsid w:val="0041399A"/>
    <w:rsid w:val="004139EE"/>
    <w:rsid w:val="004170EB"/>
    <w:rsid w:val="00421D1B"/>
    <w:rsid w:val="00426214"/>
    <w:rsid w:val="00430870"/>
    <w:rsid w:val="004311FE"/>
    <w:rsid w:val="0043155D"/>
    <w:rsid w:val="00433414"/>
    <w:rsid w:val="00440232"/>
    <w:rsid w:val="0044094F"/>
    <w:rsid w:val="00440FA4"/>
    <w:rsid w:val="004422B1"/>
    <w:rsid w:val="00443FD9"/>
    <w:rsid w:val="0044486F"/>
    <w:rsid w:val="004458BB"/>
    <w:rsid w:val="004504D0"/>
    <w:rsid w:val="004533F4"/>
    <w:rsid w:val="00454CB6"/>
    <w:rsid w:val="00460064"/>
    <w:rsid w:val="004610D1"/>
    <w:rsid w:val="0046362E"/>
    <w:rsid w:val="0046451B"/>
    <w:rsid w:val="00464973"/>
    <w:rsid w:val="004649B4"/>
    <w:rsid w:val="00466538"/>
    <w:rsid w:val="00466EF5"/>
    <w:rsid w:val="00470ECB"/>
    <w:rsid w:val="004763D6"/>
    <w:rsid w:val="0048101A"/>
    <w:rsid w:val="00481E66"/>
    <w:rsid w:val="004840EB"/>
    <w:rsid w:val="0048565D"/>
    <w:rsid w:val="004858F9"/>
    <w:rsid w:val="00491C00"/>
    <w:rsid w:val="00491C62"/>
    <w:rsid w:val="00493066"/>
    <w:rsid w:val="00494AAC"/>
    <w:rsid w:val="00497FE7"/>
    <w:rsid w:val="004A0147"/>
    <w:rsid w:val="004A6C74"/>
    <w:rsid w:val="004B0074"/>
    <w:rsid w:val="004B0120"/>
    <w:rsid w:val="004B0B03"/>
    <w:rsid w:val="004B0DC9"/>
    <w:rsid w:val="004B29C6"/>
    <w:rsid w:val="004D0425"/>
    <w:rsid w:val="004D50EE"/>
    <w:rsid w:val="004D6C46"/>
    <w:rsid w:val="004E11D6"/>
    <w:rsid w:val="004E29CB"/>
    <w:rsid w:val="004E4206"/>
    <w:rsid w:val="004E4E5A"/>
    <w:rsid w:val="004E4EED"/>
    <w:rsid w:val="004F0620"/>
    <w:rsid w:val="004F0709"/>
    <w:rsid w:val="004F2D31"/>
    <w:rsid w:val="004F3D62"/>
    <w:rsid w:val="004F416A"/>
    <w:rsid w:val="004F5B26"/>
    <w:rsid w:val="00502166"/>
    <w:rsid w:val="005035B9"/>
    <w:rsid w:val="0050539B"/>
    <w:rsid w:val="00507C6A"/>
    <w:rsid w:val="00512BF6"/>
    <w:rsid w:val="00512CB9"/>
    <w:rsid w:val="0051479D"/>
    <w:rsid w:val="00514FF7"/>
    <w:rsid w:val="00517BCA"/>
    <w:rsid w:val="00522DB4"/>
    <w:rsid w:val="00525B83"/>
    <w:rsid w:val="005305F3"/>
    <w:rsid w:val="00530918"/>
    <w:rsid w:val="00530F12"/>
    <w:rsid w:val="005329CA"/>
    <w:rsid w:val="00533DAA"/>
    <w:rsid w:val="00534176"/>
    <w:rsid w:val="00536A73"/>
    <w:rsid w:val="00536B18"/>
    <w:rsid w:val="00541C31"/>
    <w:rsid w:val="00541F67"/>
    <w:rsid w:val="00542C88"/>
    <w:rsid w:val="0054383E"/>
    <w:rsid w:val="005478A3"/>
    <w:rsid w:val="0055088E"/>
    <w:rsid w:val="005512E6"/>
    <w:rsid w:val="00551857"/>
    <w:rsid w:val="0055271E"/>
    <w:rsid w:val="0055515F"/>
    <w:rsid w:val="005560B5"/>
    <w:rsid w:val="00561B9C"/>
    <w:rsid w:val="00561BBD"/>
    <w:rsid w:val="00566A05"/>
    <w:rsid w:val="00570B12"/>
    <w:rsid w:val="0057149A"/>
    <w:rsid w:val="00576FA0"/>
    <w:rsid w:val="00580386"/>
    <w:rsid w:val="005804A9"/>
    <w:rsid w:val="005805EC"/>
    <w:rsid w:val="005818D4"/>
    <w:rsid w:val="005842C7"/>
    <w:rsid w:val="00584BE4"/>
    <w:rsid w:val="00584FFC"/>
    <w:rsid w:val="005860F3"/>
    <w:rsid w:val="00592146"/>
    <w:rsid w:val="00594047"/>
    <w:rsid w:val="0059660E"/>
    <w:rsid w:val="00597F90"/>
    <w:rsid w:val="005A073F"/>
    <w:rsid w:val="005A2B20"/>
    <w:rsid w:val="005A3DBF"/>
    <w:rsid w:val="005B7B81"/>
    <w:rsid w:val="005C110D"/>
    <w:rsid w:val="005C1D7B"/>
    <w:rsid w:val="005C5B3F"/>
    <w:rsid w:val="005C65DC"/>
    <w:rsid w:val="005C7001"/>
    <w:rsid w:val="005C7EB3"/>
    <w:rsid w:val="005D0833"/>
    <w:rsid w:val="005D3325"/>
    <w:rsid w:val="005D6267"/>
    <w:rsid w:val="005D781B"/>
    <w:rsid w:val="005E0498"/>
    <w:rsid w:val="005E18E1"/>
    <w:rsid w:val="005E2F4E"/>
    <w:rsid w:val="005E5D5C"/>
    <w:rsid w:val="005E7B37"/>
    <w:rsid w:val="005F11E8"/>
    <w:rsid w:val="005F5A65"/>
    <w:rsid w:val="005F6F0A"/>
    <w:rsid w:val="006009B5"/>
    <w:rsid w:val="00603462"/>
    <w:rsid w:val="00603CB6"/>
    <w:rsid w:val="00605271"/>
    <w:rsid w:val="006076DE"/>
    <w:rsid w:val="00613481"/>
    <w:rsid w:val="0061539E"/>
    <w:rsid w:val="00616D3B"/>
    <w:rsid w:val="006200CE"/>
    <w:rsid w:val="0062056F"/>
    <w:rsid w:val="00621CFC"/>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560FD"/>
    <w:rsid w:val="00656269"/>
    <w:rsid w:val="006578E3"/>
    <w:rsid w:val="006617B8"/>
    <w:rsid w:val="00662A04"/>
    <w:rsid w:val="00662A40"/>
    <w:rsid w:val="00662AD9"/>
    <w:rsid w:val="006651D8"/>
    <w:rsid w:val="0066603D"/>
    <w:rsid w:val="0066761F"/>
    <w:rsid w:val="00671BAB"/>
    <w:rsid w:val="00672432"/>
    <w:rsid w:val="00676C10"/>
    <w:rsid w:val="00685ADC"/>
    <w:rsid w:val="00692590"/>
    <w:rsid w:val="0069422B"/>
    <w:rsid w:val="00695D3F"/>
    <w:rsid w:val="00697043"/>
    <w:rsid w:val="006A0093"/>
    <w:rsid w:val="006A40AD"/>
    <w:rsid w:val="006A700E"/>
    <w:rsid w:val="006A7D46"/>
    <w:rsid w:val="006B08AE"/>
    <w:rsid w:val="006B0CFB"/>
    <w:rsid w:val="006B25FB"/>
    <w:rsid w:val="006B347E"/>
    <w:rsid w:val="006B4270"/>
    <w:rsid w:val="006C496C"/>
    <w:rsid w:val="006C57E0"/>
    <w:rsid w:val="006D080A"/>
    <w:rsid w:val="006D0AB6"/>
    <w:rsid w:val="006D5419"/>
    <w:rsid w:val="006D594A"/>
    <w:rsid w:val="006E0AC2"/>
    <w:rsid w:val="006E235D"/>
    <w:rsid w:val="006E3D42"/>
    <w:rsid w:val="006E7157"/>
    <w:rsid w:val="006F0A01"/>
    <w:rsid w:val="006F0E5C"/>
    <w:rsid w:val="006F27A4"/>
    <w:rsid w:val="006F2AA4"/>
    <w:rsid w:val="006F44B7"/>
    <w:rsid w:val="006F6A74"/>
    <w:rsid w:val="007015A1"/>
    <w:rsid w:val="00711C1A"/>
    <w:rsid w:val="0071317E"/>
    <w:rsid w:val="00714664"/>
    <w:rsid w:val="007146A9"/>
    <w:rsid w:val="007175EE"/>
    <w:rsid w:val="00720067"/>
    <w:rsid w:val="00723BB7"/>
    <w:rsid w:val="00725421"/>
    <w:rsid w:val="00732AF5"/>
    <w:rsid w:val="00736088"/>
    <w:rsid w:val="0074056B"/>
    <w:rsid w:val="00740B32"/>
    <w:rsid w:val="00741F9F"/>
    <w:rsid w:val="0074407B"/>
    <w:rsid w:val="0074624C"/>
    <w:rsid w:val="007468D8"/>
    <w:rsid w:val="00751C6E"/>
    <w:rsid w:val="007578F6"/>
    <w:rsid w:val="00757BF6"/>
    <w:rsid w:val="00757FC2"/>
    <w:rsid w:val="00761AF0"/>
    <w:rsid w:val="00762B4E"/>
    <w:rsid w:val="00763928"/>
    <w:rsid w:val="0076473F"/>
    <w:rsid w:val="00764C35"/>
    <w:rsid w:val="007676AA"/>
    <w:rsid w:val="007715A1"/>
    <w:rsid w:val="007758E1"/>
    <w:rsid w:val="007765F2"/>
    <w:rsid w:val="00776A02"/>
    <w:rsid w:val="00776BF6"/>
    <w:rsid w:val="0077722A"/>
    <w:rsid w:val="00777345"/>
    <w:rsid w:val="00781825"/>
    <w:rsid w:val="00781B1A"/>
    <w:rsid w:val="00782F55"/>
    <w:rsid w:val="00783BE8"/>
    <w:rsid w:val="007863E7"/>
    <w:rsid w:val="00787ED2"/>
    <w:rsid w:val="00790D20"/>
    <w:rsid w:val="00792103"/>
    <w:rsid w:val="0079315C"/>
    <w:rsid w:val="007958A8"/>
    <w:rsid w:val="00796298"/>
    <w:rsid w:val="0079718A"/>
    <w:rsid w:val="007978D5"/>
    <w:rsid w:val="007A05D3"/>
    <w:rsid w:val="007A1D67"/>
    <w:rsid w:val="007A1E4A"/>
    <w:rsid w:val="007A3172"/>
    <w:rsid w:val="007A4946"/>
    <w:rsid w:val="007A4CC3"/>
    <w:rsid w:val="007A4DA7"/>
    <w:rsid w:val="007A5A00"/>
    <w:rsid w:val="007B1D91"/>
    <w:rsid w:val="007B28A4"/>
    <w:rsid w:val="007B2D4C"/>
    <w:rsid w:val="007B3585"/>
    <w:rsid w:val="007B3C2D"/>
    <w:rsid w:val="007B527C"/>
    <w:rsid w:val="007B6DC8"/>
    <w:rsid w:val="007C478A"/>
    <w:rsid w:val="007C4F0A"/>
    <w:rsid w:val="007C6613"/>
    <w:rsid w:val="007D082C"/>
    <w:rsid w:val="007D28E3"/>
    <w:rsid w:val="007D35FE"/>
    <w:rsid w:val="007D40C0"/>
    <w:rsid w:val="007E1571"/>
    <w:rsid w:val="007E18ED"/>
    <w:rsid w:val="007E198C"/>
    <w:rsid w:val="007E58A2"/>
    <w:rsid w:val="007E703F"/>
    <w:rsid w:val="007F00D6"/>
    <w:rsid w:val="007F15A8"/>
    <w:rsid w:val="007F5433"/>
    <w:rsid w:val="0080380E"/>
    <w:rsid w:val="00805907"/>
    <w:rsid w:val="00807D0A"/>
    <w:rsid w:val="008121CC"/>
    <w:rsid w:val="00814624"/>
    <w:rsid w:val="008158B3"/>
    <w:rsid w:val="00816ABE"/>
    <w:rsid w:val="0082101C"/>
    <w:rsid w:val="008242A6"/>
    <w:rsid w:val="00824E2E"/>
    <w:rsid w:val="00830AC4"/>
    <w:rsid w:val="00832FA4"/>
    <w:rsid w:val="0083361F"/>
    <w:rsid w:val="008351BE"/>
    <w:rsid w:val="0083608B"/>
    <w:rsid w:val="0084020B"/>
    <w:rsid w:val="008409E6"/>
    <w:rsid w:val="00843712"/>
    <w:rsid w:val="008437EC"/>
    <w:rsid w:val="00844C4E"/>
    <w:rsid w:val="00845C2A"/>
    <w:rsid w:val="008479E2"/>
    <w:rsid w:val="0086105B"/>
    <w:rsid w:val="008619D6"/>
    <w:rsid w:val="0086255B"/>
    <w:rsid w:val="0086482D"/>
    <w:rsid w:val="00865281"/>
    <w:rsid w:val="00865347"/>
    <w:rsid w:val="00865512"/>
    <w:rsid w:val="00867F51"/>
    <w:rsid w:val="00873841"/>
    <w:rsid w:val="008767B3"/>
    <w:rsid w:val="00883FA6"/>
    <w:rsid w:val="008853B4"/>
    <w:rsid w:val="00886DB1"/>
    <w:rsid w:val="00895900"/>
    <w:rsid w:val="00896CB3"/>
    <w:rsid w:val="008A0C1E"/>
    <w:rsid w:val="008A4364"/>
    <w:rsid w:val="008A7D60"/>
    <w:rsid w:val="008B0229"/>
    <w:rsid w:val="008B1099"/>
    <w:rsid w:val="008B2783"/>
    <w:rsid w:val="008B6649"/>
    <w:rsid w:val="008C106D"/>
    <w:rsid w:val="008C2AA6"/>
    <w:rsid w:val="008C2B55"/>
    <w:rsid w:val="008C5F0C"/>
    <w:rsid w:val="008C7E0B"/>
    <w:rsid w:val="008D1A05"/>
    <w:rsid w:val="008D6A23"/>
    <w:rsid w:val="008D6A4C"/>
    <w:rsid w:val="008D6C14"/>
    <w:rsid w:val="008E1747"/>
    <w:rsid w:val="008E3876"/>
    <w:rsid w:val="008E4B21"/>
    <w:rsid w:val="008E754D"/>
    <w:rsid w:val="008F1C1C"/>
    <w:rsid w:val="008F36D5"/>
    <w:rsid w:val="00900100"/>
    <w:rsid w:val="00900A24"/>
    <w:rsid w:val="00901C4F"/>
    <w:rsid w:val="00903994"/>
    <w:rsid w:val="00904D9E"/>
    <w:rsid w:val="0090634A"/>
    <w:rsid w:val="00907D4D"/>
    <w:rsid w:val="00911D63"/>
    <w:rsid w:val="00912116"/>
    <w:rsid w:val="00912645"/>
    <w:rsid w:val="00912C30"/>
    <w:rsid w:val="009146CE"/>
    <w:rsid w:val="009172E1"/>
    <w:rsid w:val="009216F8"/>
    <w:rsid w:val="009222D4"/>
    <w:rsid w:val="009222F1"/>
    <w:rsid w:val="0092789A"/>
    <w:rsid w:val="00933D97"/>
    <w:rsid w:val="00935970"/>
    <w:rsid w:val="00936356"/>
    <w:rsid w:val="0093664A"/>
    <w:rsid w:val="00941A4C"/>
    <w:rsid w:val="00941F04"/>
    <w:rsid w:val="0094298F"/>
    <w:rsid w:val="009458EF"/>
    <w:rsid w:val="009512A8"/>
    <w:rsid w:val="00952CCB"/>
    <w:rsid w:val="009561B7"/>
    <w:rsid w:val="009562DC"/>
    <w:rsid w:val="00963220"/>
    <w:rsid w:val="00964B50"/>
    <w:rsid w:val="009662A6"/>
    <w:rsid w:val="00966406"/>
    <w:rsid w:val="0096697C"/>
    <w:rsid w:val="00967204"/>
    <w:rsid w:val="0096792F"/>
    <w:rsid w:val="00967EE6"/>
    <w:rsid w:val="00972907"/>
    <w:rsid w:val="0098220F"/>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5160"/>
    <w:rsid w:val="009A639B"/>
    <w:rsid w:val="009B0EA6"/>
    <w:rsid w:val="009B1DCA"/>
    <w:rsid w:val="009B39A3"/>
    <w:rsid w:val="009B5161"/>
    <w:rsid w:val="009C00A9"/>
    <w:rsid w:val="009C48F1"/>
    <w:rsid w:val="009C5CF0"/>
    <w:rsid w:val="009D0885"/>
    <w:rsid w:val="009D2319"/>
    <w:rsid w:val="009D47FF"/>
    <w:rsid w:val="009D523B"/>
    <w:rsid w:val="009D6CC9"/>
    <w:rsid w:val="009D7E33"/>
    <w:rsid w:val="009E01AE"/>
    <w:rsid w:val="009E1744"/>
    <w:rsid w:val="009E3DB6"/>
    <w:rsid w:val="009F0D06"/>
    <w:rsid w:val="009F2186"/>
    <w:rsid w:val="009F2D26"/>
    <w:rsid w:val="009F2DA3"/>
    <w:rsid w:val="009F3DF8"/>
    <w:rsid w:val="00A0481B"/>
    <w:rsid w:val="00A057E0"/>
    <w:rsid w:val="00A0611F"/>
    <w:rsid w:val="00A10618"/>
    <w:rsid w:val="00A1278F"/>
    <w:rsid w:val="00A14F99"/>
    <w:rsid w:val="00A156AC"/>
    <w:rsid w:val="00A16121"/>
    <w:rsid w:val="00A21C3B"/>
    <w:rsid w:val="00A224A9"/>
    <w:rsid w:val="00A23613"/>
    <w:rsid w:val="00A24D03"/>
    <w:rsid w:val="00A26655"/>
    <w:rsid w:val="00A26955"/>
    <w:rsid w:val="00A30588"/>
    <w:rsid w:val="00A30BFF"/>
    <w:rsid w:val="00A330C6"/>
    <w:rsid w:val="00A35660"/>
    <w:rsid w:val="00A358ED"/>
    <w:rsid w:val="00A4063A"/>
    <w:rsid w:val="00A43C51"/>
    <w:rsid w:val="00A465EE"/>
    <w:rsid w:val="00A50FC6"/>
    <w:rsid w:val="00A51A65"/>
    <w:rsid w:val="00A55AF8"/>
    <w:rsid w:val="00A577F8"/>
    <w:rsid w:val="00A60771"/>
    <w:rsid w:val="00A60DB2"/>
    <w:rsid w:val="00A6103D"/>
    <w:rsid w:val="00A62EC6"/>
    <w:rsid w:val="00A6393F"/>
    <w:rsid w:val="00A64986"/>
    <w:rsid w:val="00A65920"/>
    <w:rsid w:val="00A672A2"/>
    <w:rsid w:val="00A712BD"/>
    <w:rsid w:val="00A71A6A"/>
    <w:rsid w:val="00A728F5"/>
    <w:rsid w:val="00A74169"/>
    <w:rsid w:val="00A74AD7"/>
    <w:rsid w:val="00A74CDF"/>
    <w:rsid w:val="00A76932"/>
    <w:rsid w:val="00A77052"/>
    <w:rsid w:val="00A779BF"/>
    <w:rsid w:val="00A80C99"/>
    <w:rsid w:val="00A80E8E"/>
    <w:rsid w:val="00A8115A"/>
    <w:rsid w:val="00A82E93"/>
    <w:rsid w:val="00A85079"/>
    <w:rsid w:val="00A903D0"/>
    <w:rsid w:val="00A91B90"/>
    <w:rsid w:val="00A94A2E"/>
    <w:rsid w:val="00A964E1"/>
    <w:rsid w:val="00A965CA"/>
    <w:rsid w:val="00AA0607"/>
    <w:rsid w:val="00AA2664"/>
    <w:rsid w:val="00AA2880"/>
    <w:rsid w:val="00AA4589"/>
    <w:rsid w:val="00AA5139"/>
    <w:rsid w:val="00AA5523"/>
    <w:rsid w:val="00AA5E8A"/>
    <w:rsid w:val="00AA6C2A"/>
    <w:rsid w:val="00AB0CBD"/>
    <w:rsid w:val="00AB1BE9"/>
    <w:rsid w:val="00AB378E"/>
    <w:rsid w:val="00AB54FC"/>
    <w:rsid w:val="00AC1081"/>
    <w:rsid w:val="00AC1F6B"/>
    <w:rsid w:val="00AC70DD"/>
    <w:rsid w:val="00AD033E"/>
    <w:rsid w:val="00AD0CD1"/>
    <w:rsid w:val="00AD100B"/>
    <w:rsid w:val="00AD40D5"/>
    <w:rsid w:val="00AD542C"/>
    <w:rsid w:val="00AD56BD"/>
    <w:rsid w:val="00AD5AD2"/>
    <w:rsid w:val="00AE5078"/>
    <w:rsid w:val="00AE6C90"/>
    <w:rsid w:val="00AF15C0"/>
    <w:rsid w:val="00AF304C"/>
    <w:rsid w:val="00B003E1"/>
    <w:rsid w:val="00B018FD"/>
    <w:rsid w:val="00B02BA6"/>
    <w:rsid w:val="00B032FC"/>
    <w:rsid w:val="00B0406F"/>
    <w:rsid w:val="00B04BC8"/>
    <w:rsid w:val="00B20DCE"/>
    <w:rsid w:val="00B2199C"/>
    <w:rsid w:val="00B26531"/>
    <w:rsid w:val="00B26786"/>
    <w:rsid w:val="00B3021D"/>
    <w:rsid w:val="00B317E5"/>
    <w:rsid w:val="00B3397C"/>
    <w:rsid w:val="00B33C3A"/>
    <w:rsid w:val="00B35C66"/>
    <w:rsid w:val="00B376A2"/>
    <w:rsid w:val="00B378B7"/>
    <w:rsid w:val="00B41DC0"/>
    <w:rsid w:val="00B43366"/>
    <w:rsid w:val="00B4385D"/>
    <w:rsid w:val="00B454A6"/>
    <w:rsid w:val="00B46A48"/>
    <w:rsid w:val="00B5085B"/>
    <w:rsid w:val="00B51DD2"/>
    <w:rsid w:val="00B57BAB"/>
    <w:rsid w:val="00B612E4"/>
    <w:rsid w:val="00B64F92"/>
    <w:rsid w:val="00B65085"/>
    <w:rsid w:val="00B67B2D"/>
    <w:rsid w:val="00B705D5"/>
    <w:rsid w:val="00B70873"/>
    <w:rsid w:val="00B70FA8"/>
    <w:rsid w:val="00B7247C"/>
    <w:rsid w:val="00B7338C"/>
    <w:rsid w:val="00B736C4"/>
    <w:rsid w:val="00B7404B"/>
    <w:rsid w:val="00B769DD"/>
    <w:rsid w:val="00B806AB"/>
    <w:rsid w:val="00B81B5B"/>
    <w:rsid w:val="00B8333F"/>
    <w:rsid w:val="00B90A94"/>
    <w:rsid w:val="00B911B3"/>
    <w:rsid w:val="00B91DE2"/>
    <w:rsid w:val="00B93519"/>
    <w:rsid w:val="00B97DDE"/>
    <w:rsid w:val="00BA06D5"/>
    <w:rsid w:val="00BA1939"/>
    <w:rsid w:val="00BA2BE4"/>
    <w:rsid w:val="00BA61B5"/>
    <w:rsid w:val="00BB0511"/>
    <w:rsid w:val="00BB31B9"/>
    <w:rsid w:val="00BB4B8B"/>
    <w:rsid w:val="00BB6B77"/>
    <w:rsid w:val="00BC398A"/>
    <w:rsid w:val="00BC5B39"/>
    <w:rsid w:val="00BC6332"/>
    <w:rsid w:val="00BC64E9"/>
    <w:rsid w:val="00BD06A7"/>
    <w:rsid w:val="00BD2120"/>
    <w:rsid w:val="00BD27C1"/>
    <w:rsid w:val="00BE26B6"/>
    <w:rsid w:val="00BE2997"/>
    <w:rsid w:val="00BE4152"/>
    <w:rsid w:val="00BE5B74"/>
    <w:rsid w:val="00BE6BEB"/>
    <w:rsid w:val="00BF1AD5"/>
    <w:rsid w:val="00BF6FF8"/>
    <w:rsid w:val="00BF7450"/>
    <w:rsid w:val="00BF7EC5"/>
    <w:rsid w:val="00C024D3"/>
    <w:rsid w:val="00C02D5E"/>
    <w:rsid w:val="00C043BA"/>
    <w:rsid w:val="00C046D5"/>
    <w:rsid w:val="00C07DA3"/>
    <w:rsid w:val="00C10CF4"/>
    <w:rsid w:val="00C112A3"/>
    <w:rsid w:val="00C16F66"/>
    <w:rsid w:val="00C210D2"/>
    <w:rsid w:val="00C223BF"/>
    <w:rsid w:val="00C23001"/>
    <w:rsid w:val="00C253FE"/>
    <w:rsid w:val="00C30D57"/>
    <w:rsid w:val="00C31139"/>
    <w:rsid w:val="00C31A83"/>
    <w:rsid w:val="00C32E7E"/>
    <w:rsid w:val="00C33607"/>
    <w:rsid w:val="00C33A0F"/>
    <w:rsid w:val="00C340A3"/>
    <w:rsid w:val="00C34F7A"/>
    <w:rsid w:val="00C41C8D"/>
    <w:rsid w:val="00C44653"/>
    <w:rsid w:val="00C46483"/>
    <w:rsid w:val="00C46619"/>
    <w:rsid w:val="00C47537"/>
    <w:rsid w:val="00C529DF"/>
    <w:rsid w:val="00C5371F"/>
    <w:rsid w:val="00C54E1C"/>
    <w:rsid w:val="00C56F5D"/>
    <w:rsid w:val="00C603D7"/>
    <w:rsid w:val="00C61CD0"/>
    <w:rsid w:val="00C635B4"/>
    <w:rsid w:val="00C67AD4"/>
    <w:rsid w:val="00C71ED1"/>
    <w:rsid w:val="00C74B78"/>
    <w:rsid w:val="00C8190C"/>
    <w:rsid w:val="00C81C1F"/>
    <w:rsid w:val="00C8255A"/>
    <w:rsid w:val="00C82868"/>
    <w:rsid w:val="00C82E20"/>
    <w:rsid w:val="00C92C67"/>
    <w:rsid w:val="00C959C2"/>
    <w:rsid w:val="00C95BC4"/>
    <w:rsid w:val="00C96637"/>
    <w:rsid w:val="00CA062C"/>
    <w:rsid w:val="00CA2A73"/>
    <w:rsid w:val="00CA614C"/>
    <w:rsid w:val="00CB0757"/>
    <w:rsid w:val="00CB1E02"/>
    <w:rsid w:val="00CB64BC"/>
    <w:rsid w:val="00CB708E"/>
    <w:rsid w:val="00CC3403"/>
    <w:rsid w:val="00CC59A0"/>
    <w:rsid w:val="00CD19FC"/>
    <w:rsid w:val="00CD3A3C"/>
    <w:rsid w:val="00CD6D5C"/>
    <w:rsid w:val="00CE1303"/>
    <w:rsid w:val="00CE2D53"/>
    <w:rsid w:val="00CE5446"/>
    <w:rsid w:val="00CF1D83"/>
    <w:rsid w:val="00CF2F1D"/>
    <w:rsid w:val="00CF40AD"/>
    <w:rsid w:val="00CF4968"/>
    <w:rsid w:val="00CF7891"/>
    <w:rsid w:val="00D011B5"/>
    <w:rsid w:val="00D0309E"/>
    <w:rsid w:val="00D03A6D"/>
    <w:rsid w:val="00D12143"/>
    <w:rsid w:val="00D1301B"/>
    <w:rsid w:val="00D1420B"/>
    <w:rsid w:val="00D1464B"/>
    <w:rsid w:val="00D14BB6"/>
    <w:rsid w:val="00D1589B"/>
    <w:rsid w:val="00D177FD"/>
    <w:rsid w:val="00D2195A"/>
    <w:rsid w:val="00D226F8"/>
    <w:rsid w:val="00D24327"/>
    <w:rsid w:val="00D26EE1"/>
    <w:rsid w:val="00D34F3B"/>
    <w:rsid w:val="00D37849"/>
    <w:rsid w:val="00D42BD1"/>
    <w:rsid w:val="00D46A08"/>
    <w:rsid w:val="00D474FD"/>
    <w:rsid w:val="00D50F7B"/>
    <w:rsid w:val="00D52287"/>
    <w:rsid w:val="00D54616"/>
    <w:rsid w:val="00D565B9"/>
    <w:rsid w:val="00D579EA"/>
    <w:rsid w:val="00D57B17"/>
    <w:rsid w:val="00D659DD"/>
    <w:rsid w:val="00D70B84"/>
    <w:rsid w:val="00D72B8E"/>
    <w:rsid w:val="00D75E5B"/>
    <w:rsid w:val="00D770E0"/>
    <w:rsid w:val="00D81931"/>
    <w:rsid w:val="00D81B21"/>
    <w:rsid w:val="00D851D8"/>
    <w:rsid w:val="00D87C0D"/>
    <w:rsid w:val="00D87C81"/>
    <w:rsid w:val="00D90489"/>
    <w:rsid w:val="00D96A2E"/>
    <w:rsid w:val="00D96CC4"/>
    <w:rsid w:val="00D97274"/>
    <w:rsid w:val="00DA28A7"/>
    <w:rsid w:val="00DA4BF4"/>
    <w:rsid w:val="00DA65FB"/>
    <w:rsid w:val="00DA6AAA"/>
    <w:rsid w:val="00DB0626"/>
    <w:rsid w:val="00DB11D2"/>
    <w:rsid w:val="00DB18EE"/>
    <w:rsid w:val="00DB6677"/>
    <w:rsid w:val="00DB7188"/>
    <w:rsid w:val="00DB7337"/>
    <w:rsid w:val="00DC09AB"/>
    <w:rsid w:val="00DC1159"/>
    <w:rsid w:val="00DC134C"/>
    <w:rsid w:val="00DC16E8"/>
    <w:rsid w:val="00DC1B68"/>
    <w:rsid w:val="00DC350C"/>
    <w:rsid w:val="00DC4126"/>
    <w:rsid w:val="00DC490B"/>
    <w:rsid w:val="00DC5B94"/>
    <w:rsid w:val="00DD06E8"/>
    <w:rsid w:val="00DD6555"/>
    <w:rsid w:val="00DD6A8B"/>
    <w:rsid w:val="00DE04A3"/>
    <w:rsid w:val="00DE21B4"/>
    <w:rsid w:val="00DE23FC"/>
    <w:rsid w:val="00DE2733"/>
    <w:rsid w:val="00DE6AC4"/>
    <w:rsid w:val="00DF3104"/>
    <w:rsid w:val="00DF6BE0"/>
    <w:rsid w:val="00DF75F4"/>
    <w:rsid w:val="00E02FC9"/>
    <w:rsid w:val="00E04285"/>
    <w:rsid w:val="00E072C9"/>
    <w:rsid w:val="00E122C9"/>
    <w:rsid w:val="00E133D4"/>
    <w:rsid w:val="00E13C8A"/>
    <w:rsid w:val="00E14D88"/>
    <w:rsid w:val="00E20C79"/>
    <w:rsid w:val="00E21F71"/>
    <w:rsid w:val="00E23754"/>
    <w:rsid w:val="00E24DF6"/>
    <w:rsid w:val="00E25D59"/>
    <w:rsid w:val="00E27F00"/>
    <w:rsid w:val="00E3465A"/>
    <w:rsid w:val="00E36498"/>
    <w:rsid w:val="00E37A30"/>
    <w:rsid w:val="00E431D8"/>
    <w:rsid w:val="00E43D99"/>
    <w:rsid w:val="00E45F4C"/>
    <w:rsid w:val="00E47CBD"/>
    <w:rsid w:val="00E47CE8"/>
    <w:rsid w:val="00E53F57"/>
    <w:rsid w:val="00E54F8C"/>
    <w:rsid w:val="00E61640"/>
    <w:rsid w:val="00E66D2E"/>
    <w:rsid w:val="00E67BDE"/>
    <w:rsid w:val="00E70DB5"/>
    <w:rsid w:val="00E70FF5"/>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E60"/>
    <w:rsid w:val="00E90F4C"/>
    <w:rsid w:val="00E949C8"/>
    <w:rsid w:val="00EA1D22"/>
    <w:rsid w:val="00EA2A3F"/>
    <w:rsid w:val="00EA3056"/>
    <w:rsid w:val="00EA363F"/>
    <w:rsid w:val="00EA3EB3"/>
    <w:rsid w:val="00EA55A1"/>
    <w:rsid w:val="00EA649F"/>
    <w:rsid w:val="00EA6712"/>
    <w:rsid w:val="00EA6793"/>
    <w:rsid w:val="00EA6974"/>
    <w:rsid w:val="00EA6B23"/>
    <w:rsid w:val="00EA7952"/>
    <w:rsid w:val="00EB504C"/>
    <w:rsid w:val="00EB61F2"/>
    <w:rsid w:val="00EB6D34"/>
    <w:rsid w:val="00EB7606"/>
    <w:rsid w:val="00EB766D"/>
    <w:rsid w:val="00EC084B"/>
    <w:rsid w:val="00EC0AD3"/>
    <w:rsid w:val="00EC1262"/>
    <w:rsid w:val="00EC1C9F"/>
    <w:rsid w:val="00EC550B"/>
    <w:rsid w:val="00EC62AC"/>
    <w:rsid w:val="00ED2418"/>
    <w:rsid w:val="00ED30A2"/>
    <w:rsid w:val="00ED536C"/>
    <w:rsid w:val="00ED5995"/>
    <w:rsid w:val="00EE0440"/>
    <w:rsid w:val="00EE0C8D"/>
    <w:rsid w:val="00EE26E4"/>
    <w:rsid w:val="00EE28D0"/>
    <w:rsid w:val="00EE5027"/>
    <w:rsid w:val="00EF75AD"/>
    <w:rsid w:val="00EF77F5"/>
    <w:rsid w:val="00EF793E"/>
    <w:rsid w:val="00F00A3A"/>
    <w:rsid w:val="00F041D0"/>
    <w:rsid w:val="00F04FDD"/>
    <w:rsid w:val="00F053B0"/>
    <w:rsid w:val="00F07377"/>
    <w:rsid w:val="00F117C5"/>
    <w:rsid w:val="00F13050"/>
    <w:rsid w:val="00F1471F"/>
    <w:rsid w:val="00F157E0"/>
    <w:rsid w:val="00F1737F"/>
    <w:rsid w:val="00F17CA0"/>
    <w:rsid w:val="00F212AA"/>
    <w:rsid w:val="00F248AC"/>
    <w:rsid w:val="00F25ECC"/>
    <w:rsid w:val="00F260EB"/>
    <w:rsid w:val="00F3098E"/>
    <w:rsid w:val="00F31BDA"/>
    <w:rsid w:val="00F31D6D"/>
    <w:rsid w:val="00F3213E"/>
    <w:rsid w:val="00F33CB3"/>
    <w:rsid w:val="00F360C8"/>
    <w:rsid w:val="00F40183"/>
    <w:rsid w:val="00F414EB"/>
    <w:rsid w:val="00F41C93"/>
    <w:rsid w:val="00F46D83"/>
    <w:rsid w:val="00F47D05"/>
    <w:rsid w:val="00F5137F"/>
    <w:rsid w:val="00F544B5"/>
    <w:rsid w:val="00F54A1F"/>
    <w:rsid w:val="00F56806"/>
    <w:rsid w:val="00F5765D"/>
    <w:rsid w:val="00F578A4"/>
    <w:rsid w:val="00F62B2F"/>
    <w:rsid w:val="00F62D04"/>
    <w:rsid w:val="00F64725"/>
    <w:rsid w:val="00F65888"/>
    <w:rsid w:val="00F662BB"/>
    <w:rsid w:val="00F6766D"/>
    <w:rsid w:val="00F70921"/>
    <w:rsid w:val="00F736F0"/>
    <w:rsid w:val="00F73816"/>
    <w:rsid w:val="00F76DDC"/>
    <w:rsid w:val="00F77521"/>
    <w:rsid w:val="00F80371"/>
    <w:rsid w:val="00F81B1A"/>
    <w:rsid w:val="00F81D6C"/>
    <w:rsid w:val="00F83814"/>
    <w:rsid w:val="00F85D1B"/>
    <w:rsid w:val="00F90512"/>
    <w:rsid w:val="00F92A10"/>
    <w:rsid w:val="00F93E1C"/>
    <w:rsid w:val="00F95A9D"/>
    <w:rsid w:val="00F95B0E"/>
    <w:rsid w:val="00FA2047"/>
    <w:rsid w:val="00FA48E7"/>
    <w:rsid w:val="00FA4EE0"/>
    <w:rsid w:val="00FA5CA3"/>
    <w:rsid w:val="00FA62BB"/>
    <w:rsid w:val="00FB1F86"/>
    <w:rsid w:val="00FB264B"/>
    <w:rsid w:val="00FB2D06"/>
    <w:rsid w:val="00FB52EF"/>
    <w:rsid w:val="00FB62B1"/>
    <w:rsid w:val="00FB737F"/>
    <w:rsid w:val="00FC13B8"/>
    <w:rsid w:val="00FC15F1"/>
    <w:rsid w:val="00FC1B11"/>
    <w:rsid w:val="00FC24E2"/>
    <w:rsid w:val="00FC3DBB"/>
    <w:rsid w:val="00FC4397"/>
    <w:rsid w:val="00FD09D7"/>
    <w:rsid w:val="00FD5D7C"/>
    <w:rsid w:val="00FD691A"/>
    <w:rsid w:val="00FE0F02"/>
    <w:rsid w:val="00FE1DBB"/>
    <w:rsid w:val="00FE22B2"/>
    <w:rsid w:val="00FE3618"/>
    <w:rsid w:val="00FE483C"/>
    <w:rsid w:val="00FE64A5"/>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4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FBC43-C255-4834-8CD0-41F435DD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14</Pages>
  <Words>4713</Words>
  <Characters>28283</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2353</cp:revision>
  <cp:lastPrinted>2019-03-08T11:56:00Z</cp:lastPrinted>
  <dcterms:created xsi:type="dcterms:W3CDTF">2017-11-30T08:39:00Z</dcterms:created>
  <dcterms:modified xsi:type="dcterms:W3CDTF">2019-03-08T12:00:00Z</dcterms:modified>
</cp:coreProperties>
</file>