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4521A8">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4521A8" w:rsidRPr="004521A8">
        <w:rPr>
          <w:rFonts w:ascii="Arial" w:hAnsi="Arial" w:cs="Arial"/>
          <w:b/>
          <w:color w:val="auto"/>
          <w:szCs w:val="24"/>
        </w:rPr>
        <w:t>oboty instalacyjno-budowlane pn. „</w:t>
      </w:r>
      <w:r w:rsidR="00412740" w:rsidRPr="004521A8">
        <w:rPr>
          <w:rFonts w:ascii="Arial" w:hAnsi="Arial" w:cs="Arial"/>
          <w:b/>
          <w:color w:val="auto"/>
          <w:szCs w:val="24"/>
        </w:rPr>
        <w:t xml:space="preserve">Przebudowa rozdzielnicy głównej </w:t>
      </w:r>
      <w:r w:rsidR="004521A8" w:rsidRPr="004521A8">
        <w:rPr>
          <w:rFonts w:ascii="Arial" w:hAnsi="Arial" w:cs="Arial"/>
          <w:b/>
          <w:color w:val="auto"/>
          <w:szCs w:val="24"/>
        </w:rPr>
        <w:t xml:space="preserve"> </w:t>
      </w:r>
      <w:r w:rsidR="00412740" w:rsidRPr="004521A8">
        <w:rPr>
          <w:rFonts w:ascii="Arial" w:hAnsi="Arial" w:cs="Arial"/>
          <w:b/>
          <w:color w:val="auto"/>
          <w:szCs w:val="24"/>
        </w:rPr>
        <w:t xml:space="preserve">nN oraz wymiana i dobór spalinowego agregatu </w:t>
      </w:r>
      <w:r w:rsidR="004521A8" w:rsidRPr="004521A8">
        <w:rPr>
          <w:rFonts w:ascii="Arial" w:hAnsi="Arial" w:cs="Arial"/>
          <w:b/>
          <w:color w:val="auto"/>
          <w:szCs w:val="24"/>
        </w:rPr>
        <w:t>prądotwórczego z automatyką SZR”</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9E469E">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w:t>
      </w:r>
      <w:r w:rsidR="009E469E">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40C04" w:rsidP="00E7752F">
      <w:pPr>
        <w:pStyle w:val="Tekstpodstawowywcity"/>
        <w:spacing w:line="360" w:lineRule="auto"/>
        <w:ind w:left="0"/>
        <w:rPr>
          <w:rFonts w:ascii="Arial" w:hAnsi="Arial" w:cs="Arial"/>
          <w:color w:val="auto"/>
          <w:sz w:val="20"/>
        </w:rPr>
      </w:pPr>
      <w:r>
        <w:rPr>
          <w:rFonts w:ascii="Arial" w:hAnsi="Arial" w:cs="Arial"/>
          <w:color w:val="auto"/>
          <w:sz w:val="20"/>
        </w:rPr>
        <w:t>Przeworsk, 2019-09</w:t>
      </w:r>
      <w:r w:rsidR="00DC4126">
        <w:rPr>
          <w:rFonts w:ascii="Arial" w:hAnsi="Arial" w:cs="Arial"/>
          <w:color w:val="auto"/>
          <w:sz w:val="20"/>
        </w:rPr>
        <w:t>-</w:t>
      </w:r>
      <w:r>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840C04" w:rsidP="00E7752F">
      <w:pPr>
        <w:pStyle w:val="Tekstpodstawowywcity"/>
        <w:spacing w:line="360" w:lineRule="auto"/>
        <w:ind w:left="0"/>
        <w:rPr>
          <w:rFonts w:ascii="Arial" w:hAnsi="Arial" w:cs="Arial"/>
          <w:color w:val="auto"/>
          <w:sz w:val="20"/>
        </w:rPr>
      </w:pPr>
      <w:r>
        <w:rPr>
          <w:rFonts w:ascii="Arial" w:hAnsi="Arial" w:cs="Arial"/>
          <w:color w:val="auto"/>
          <w:sz w:val="20"/>
        </w:rPr>
        <w:t>Przeworsk, 2019-09</w:t>
      </w:r>
      <w:r w:rsidR="00DC4126">
        <w:rPr>
          <w:rFonts w:ascii="Arial" w:hAnsi="Arial" w:cs="Arial"/>
          <w:color w:val="auto"/>
          <w:sz w:val="20"/>
        </w:rPr>
        <w:t>-</w:t>
      </w:r>
      <w:r>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840C04" w:rsidP="001E2E62">
      <w:pPr>
        <w:pStyle w:val="Tekstpodstawowywcity"/>
        <w:spacing w:line="360" w:lineRule="auto"/>
        <w:ind w:left="0"/>
        <w:rPr>
          <w:rFonts w:ascii="Arial" w:hAnsi="Arial" w:cs="Arial"/>
          <w:color w:val="auto"/>
          <w:sz w:val="20"/>
        </w:rPr>
      </w:pPr>
      <w:r>
        <w:rPr>
          <w:rFonts w:ascii="Arial" w:hAnsi="Arial" w:cs="Arial"/>
          <w:color w:val="auto"/>
          <w:sz w:val="20"/>
        </w:rPr>
        <w:t>Przeworsk 2019-09</w:t>
      </w:r>
      <w:r w:rsidR="00DC4126">
        <w:rPr>
          <w:rFonts w:ascii="Arial" w:hAnsi="Arial" w:cs="Arial"/>
          <w:color w:val="auto"/>
          <w:sz w:val="20"/>
        </w:rPr>
        <w:t>-</w:t>
      </w:r>
      <w:r>
        <w:rPr>
          <w:rFonts w:ascii="Arial" w:hAnsi="Arial" w:cs="Arial"/>
          <w:color w:val="auto"/>
          <w:sz w:val="20"/>
        </w:rPr>
        <w:t>19</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9E469E" w:rsidRDefault="009E469E" w:rsidP="00E7752F">
      <w:pPr>
        <w:jc w:val="both"/>
      </w:pPr>
    </w:p>
    <w:p w:rsidR="009E469E" w:rsidRDefault="009E469E" w:rsidP="00E7752F">
      <w:pPr>
        <w:jc w:val="both"/>
      </w:pPr>
    </w:p>
    <w:p w:rsidR="00B54533" w:rsidRDefault="00B54533"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hyperlink r:id="rId9" w:history="1">
        <w:r w:rsidR="00F414EB" w:rsidRPr="00A62892">
          <w:rPr>
            <w:rStyle w:val="Hipercze"/>
            <w:rFonts w:ascii="Arial" w:hAnsi="Arial"/>
            <w:sz w:val="20"/>
            <w:lang w:val="en-US"/>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5C5F06">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7C6888" w:rsidRPr="004521A8" w:rsidRDefault="004521A8" w:rsidP="00BB75E0">
      <w:pPr>
        <w:ind w:left="426" w:hanging="426"/>
        <w:jc w:val="both"/>
      </w:pPr>
      <w:r>
        <w:t xml:space="preserve">3.1  </w:t>
      </w:r>
      <w:r w:rsidR="00BB75E0">
        <w:t xml:space="preserve"> </w:t>
      </w:r>
      <w:r w:rsidRPr="004521A8">
        <w:t>Roboty instalacyjno-budowlane pn.</w:t>
      </w:r>
      <w:r>
        <w:t xml:space="preserve"> </w:t>
      </w:r>
      <w:r w:rsidRPr="004521A8">
        <w:rPr>
          <w:rFonts w:eastAsia="Calibri" w:cs="Times New Roman"/>
        </w:rPr>
        <w:t>„</w:t>
      </w:r>
      <w:r w:rsidR="00412740" w:rsidRPr="004521A8">
        <w:rPr>
          <w:rFonts w:eastAsia="Calibri" w:cs="Times New Roman"/>
        </w:rPr>
        <w:t xml:space="preserve">Przebudowa rozdzielnicy głównej </w:t>
      </w:r>
      <w:r>
        <w:rPr>
          <w:rFonts w:eastAsia="Calibri" w:cs="Times New Roman"/>
        </w:rPr>
        <w:t xml:space="preserve"> </w:t>
      </w:r>
      <w:r w:rsidR="00412740" w:rsidRPr="004521A8">
        <w:rPr>
          <w:rFonts w:eastAsia="Calibri" w:cs="Times New Roman"/>
        </w:rPr>
        <w:t xml:space="preserve">nN oraz wymiana i dobór spalinowego agregatu </w:t>
      </w:r>
      <w:r w:rsidRPr="004521A8">
        <w:rPr>
          <w:rFonts w:eastAsia="Calibri" w:cs="Times New Roman"/>
        </w:rPr>
        <w:t>prądotwórczego z automatyką SZR”</w:t>
      </w:r>
    </w:p>
    <w:p w:rsidR="00585F99" w:rsidRDefault="00E31DAF" w:rsidP="00BB75E0">
      <w:pPr>
        <w:keepLines/>
        <w:tabs>
          <w:tab w:val="left" w:pos="-1380"/>
        </w:tabs>
        <w:suppressAutoHyphens/>
        <w:autoSpaceDN w:val="0"/>
        <w:spacing w:line="240" w:lineRule="auto"/>
        <w:ind w:right="567"/>
        <w:jc w:val="both"/>
        <w:textAlignment w:val="baseline"/>
        <w:rPr>
          <w:rFonts w:eastAsia="Calibri" w:cs="Times New Roman"/>
        </w:rPr>
      </w:pPr>
      <w:r w:rsidRPr="00E31DAF">
        <w:rPr>
          <w:rFonts w:eastAsia="Calibri" w:cs="Times New Roman"/>
        </w:rPr>
        <w:t xml:space="preserve">3.2  </w:t>
      </w:r>
      <w:r w:rsidR="004521A8">
        <w:rPr>
          <w:rFonts w:eastAsia="Calibri" w:cs="Times New Roman"/>
        </w:rPr>
        <w:t xml:space="preserve"> </w:t>
      </w:r>
      <w:r w:rsidR="00585F99" w:rsidRPr="00E31DAF">
        <w:rPr>
          <w:rFonts w:eastAsia="Calibri" w:cs="Times New Roman"/>
        </w:rPr>
        <w:t>Szczegółowy opis przedmiotu zamów</w:t>
      </w:r>
      <w:r w:rsidRPr="00E31DAF">
        <w:rPr>
          <w:rFonts w:eastAsia="Calibri" w:cs="Times New Roman"/>
        </w:rPr>
        <w:t>ienia zawarty jest w:</w:t>
      </w:r>
    </w:p>
    <w:p w:rsidR="00E31DAF" w:rsidRPr="00DB3A17" w:rsidRDefault="00E31DAF" w:rsidP="00DB3A17">
      <w:pPr>
        <w:pStyle w:val="Nagwek4"/>
        <w:rPr>
          <w:rFonts w:asciiTheme="minorHAnsi" w:eastAsia="Calibri" w:hAnsiTheme="minorHAnsi" w:cstheme="minorHAnsi"/>
          <w:sz w:val="22"/>
          <w:szCs w:val="22"/>
        </w:rPr>
      </w:pPr>
      <w:r w:rsidRPr="00DB3A17">
        <w:rPr>
          <w:rFonts w:asciiTheme="minorHAnsi" w:eastAsia="Calibri" w:hAnsiTheme="minorHAnsi" w:cstheme="minorHAnsi"/>
          <w:sz w:val="22"/>
          <w:szCs w:val="22"/>
        </w:rPr>
        <w:t>Szczegółowej specyfikacji wykonania i odbioru robót</w:t>
      </w:r>
    </w:p>
    <w:p w:rsidR="00E31DAF" w:rsidRPr="00DB3A17" w:rsidRDefault="00E31DAF" w:rsidP="00DB3A17">
      <w:pPr>
        <w:pStyle w:val="Nagwek4"/>
        <w:rPr>
          <w:rFonts w:asciiTheme="minorHAnsi" w:eastAsia="Calibri" w:hAnsiTheme="minorHAnsi" w:cstheme="minorHAnsi"/>
          <w:sz w:val="22"/>
          <w:szCs w:val="22"/>
        </w:rPr>
      </w:pPr>
      <w:r w:rsidRPr="00DB3A17">
        <w:rPr>
          <w:rFonts w:asciiTheme="minorHAnsi" w:eastAsia="Calibri" w:hAnsiTheme="minorHAnsi" w:cstheme="minorHAnsi"/>
          <w:sz w:val="22"/>
          <w:szCs w:val="22"/>
        </w:rPr>
        <w:t>Projekcie wykonawczym</w:t>
      </w:r>
    </w:p>
    <w:p w:rsidR="00E31DAF" w:rsidRPr="00DB3A17" w:rsidRDefault="00E31DAF" w:rsidP="00DB3A17">
      <w:pPr>
        <w:pStyle w:val="Nagwek4"/>
        <w:rPr>
          <w:rFonts w:asciiTheme="minorHAnsi" w:eastAsia="Calibri" w:hAnsiTheme="minorHAnsi" w:cstheme="minorHAnsi"/>
          <w:sz w:val="22"/>
          <w:szCs w:val="22"/>
        </w:rPr>
      </w:pPr>
      <w:r w:rsidRPr="00DB3A17">
        <w:rPr>
          <w:rFonts w:asciiTheme="minorHAnsi" w:eastAsia="Calibri" w:hAnsiTheme="minorHAnsi" w:cstheme="minorHAnsi"/>
          <w:sz w:val="22"/>
          <w:szCs w:val="22"/>
        </w:rPr>
        <w:t>Przedmiarze robót</w:t>
      </w:r>
    </w:p>
    <w:p w:rsidR="00E31DAF" w:rsidRDefault="00BD037D" w:rsidP="00E31DAF">
      <w:pPr>
        <w:pStyle w:val="Akapitzlist"/>
        <w:keepLines/>
        <w:tabs>
          <w:tab w:val="left" w:pos="-1380"/>
        </w:tabs>
        <w:suppressAutoHyphens/>
        <w:autoSpaceDN w:val="0"/>
        <w:spacing w:after="0" w:line="240" w:lineRule="auto"/>
        <w:ind w:left="709" w:right="567"/>
        <w:jc w:val="both"/>
        <w:textAlignment w:val="baseline"/>
        <w:rPr>
          <w:rFonts w:eastAsia="Calibri" w:cs="Times New Roman"/>
        </w:rPr>
      </w:pPr>
      <w:r>
        <w:rPr>
          <w:rFonts w:eastAsia="Calibri" w:cs="Times New Roman"/>
        </w:rPr>
        <w:t>Dok</w:t>
      </w:r>
      <w:r w:rsidR="00DB3A17">
        <w:rPr>
          <w:rFonts w:eastAsia="Calibri" w:cs="Times New Roman"/>
        </w:rPr>
        <w:t xml:space="preserve">umenty stanowią załącznik nr 2 </w:t>
      </w:r>
      <w:r>
        <w:rPr>
          <w:rFonts w:eastAsia="Calibri" w:cs="Times New Roman"/>
        </w:rPr>
        <w:t>do niniejszej specyfikacji</w:t>
      </w:r>
    </w:p>
    <w:p w:rsidR="00BD037D" w:rsidRDefault="00BD037D" w:rsidP="00E31DAF">
      <w:pPr>
        <w:pStyle w:val="Akapitzlist"/>
        <w:keepLines/>
        <w:tabs>
          <w:tab w:val="left" w:pos="-1380"/>
        </w:tabs>
        <w:suppressAutoHyphens/>
        <w:autoSpaceDN w:val="0"/>
        <w:spacing w:after="0" w:line="240" w:lineRule="auto"/>
        <w:ind w:left="709" w:right="567"/>
        <w:jc w:val="both"/>
        <w:textAlignment w:val="baseline"/>
        <w:rPr>
          <w:rFonts w:eastAsia="Calibri" w:cs="Times New Roman"/>
        </w:rPr>
      </w:pPr>
    </w:p>
    <w:p w:rsidR="00604079" w:rsidRPr="00AF51AC" w:rsidRDefault="00604079" w:rsidP="00AF51AC">
      <w:pPr>
        <w:pStyle w:val="Akapitzlist"/>
        <w:keepLines/>
        <w:numPr>
          <w:ilvl w:val="0"/>
          <w:numId w:val="30"/>
        </w:numPr>
        <w:tabs>
          <w:tab w:val="left" w:pos="-1380"/>
        </w:tabs>
        <w:suppressAutoHyphens/>
        <w:autoSpaceDN w:val="0"/>
        <w:spacing w:after="0" w:line="240" w:lineRule="auto"/>
        <w:ind w:left="709" w:right="567"/>
        <w:textAlignment w:val="baseline"/>
        <w:rPr>
          <w:rFonts w:eastAsia="Calibri" w:cs="Times New Roman"/>
        </w:rPr>
      </w:pPr>
      <w:r w:rsidRPr="00604079">
        <w:rPr>
          <w:rFonts w:eastAsia="Calibri" w:cs="Times New Roman"/>
        </w:rPr>
        <w:t>Nazwy i kody dotyczące przedmiotu zamówienia określone zgodnie ze Wspólnym Słownikiem Zamówień (CPV):</w:t>
      </w:r>
    </w:p>
    <w:p w:rsidR="00604079" w:rsidRDefault="00604079" w:rsidP="00604079">
      <w:pPr>
        <w:pStyle w:val="Akapitzlist"/>
        <w:keepLines/>
        <w:tabs>
          <w:tab w:val="left" w:pos="-1380"/>
        </w:tabs>
        <w:suppressAutoHyphens/>
        <w:autoSpaceDN w:val="0"/>
        <w:spacing w:line="240" w:lineRule="auto"/>
        <w:ind w:right="567"/>
        <w:textAlignment w:val="baseline"/>
        <w:rPr>
          <w:rFonts w:eastAsia="Calibri" w:cs="Times New Roman"/>
        </w:rPr>
      </w:pPr>
      <w:r w:rsidRPr="00604079">
        <w:rPr>
          <w:rFonts w:eastAsia="Calibri" w:cs="Times New Roman"/>
        </w:rPr>
        <w:t xml:space="preserve">              CPV 45300000-0, Roboty instalacyjne w budynkach</w:t>
      </w:r>
    </w:p>
    <w:p w:rsidR="00B9348A" w:rsidRDefault="00B9348A" w:rsidP="00604079">
      <w:pPr>
        <w:pStyle w:val="Akapitzlist"/>
        <w:keepLines/>
        <w:tabs>
          <w:tab w:val="left" w:pos="-1380"/>
        </w:tabs>
        <w:suppressAutoHyphens/>
        <w:autoSpaceDN w:val="0"/>
        <w:spacing w:line="240" w:lineRule="auto"/>
        <w:ind w:right="567"/>
        <w:textAlignment w:val="baseline"/>
        <w:rPr>
          <w:rFonts w:eastAsia="Calibri" w:cs="Times New Roman"/>
        </w:rPr>
      </w:pPr>
      <w:r>
        <w:rPr>
          <w:rFonts w:eastAsia="Calibri" w:cs="Times New Roman"/>
        </w:rPr>
        <w:t xml:space="preserve">              CPV </w:t>
      </w:r>
      <w:r w:rsidRPr="00B9348A">
        <w:rPr>
          <w:rFonts w:eastAsia="Calibri" w:cs="Times New Roman"/>
        </w:rPr>
        <w:t>31122000-7</w:t>
      </w:r>
      <w:r>
        <w:rPr>
          <w:rFonts w:eastAsia="Calibri" w:cs="Times New Roman"/>
        </w:rPr>
        <w:t xml:space="preserve">, </w:t>
      </w:r>
      <w:r w:rsidRPr="00B9348A">
        <w:rPr>
          <w:rFonts w:eastAsia="Calibri" w:cs="Times New Roman"/>
        </w:rPr>
        <w:t>Jednostki prądotwórcze</w:t>
      </w:r>
    </w:p>
    <w:p w:rsidR="00E31DAF" w:rsidRPr="00604079" w:rsidRDefault="00E31DAF" w:rsidP="00604079">
      <w:pPr>
        <w:pStyle w:val="Akapitzlist"/>
        <w:keepLines/>
        <w:tabs>
          <w:tab w:val="left" w:pos="-1380"/>
        </w:tabs>
        <w:suppressAutoHyphens/>
        <w:autoSpaceDN w:val="0"/>
        <w:spacing w:line="240" w:lineRule="auto"/>
        <w:ind w:right="567"/>
        <w:textAlignment w:val="baseline"/>
        <w:rPr>
          <w:rFonts w:eastAsia="Calibri" w:cs="Times New Roman"/>
        </w:rPr>
      </w:pPr>
      <w:r>
        <w:rPr>
          <w:rFonts w:eastAsia="Calibri" w:cs="Times New Roman"/>
        </w:rPr>
        <w:t xml:space="preserve">             </w:t>
      </w:r>
      <w:r w:rsidR="00421A8E">
        <w:rPr>
          <w:rFonts w:eastAsia="Calibri" w:cs="Times New Roman"/>
        </w:rPr>
        <w:t xml:space="preserve"> </w:t>
      </w:r>
      <w:r w:rsidR="00C25F0B">
        <w:rPr>
          <w:rFonts w:eastAsia="Calibri" w:cs="Times New Roman"/>
        </w:rPr>
        <w:t>CPV 45315700-5,</w:t>
      </w:r>
      <w:r>
        <w:rPr>
          <w:rFonts w:eastAsia="Calibri" w:cs="Times New Roman"/>
        </w:rPr>
        <w:t xml:space="preserve"> Instalowanie stacji rozdzielczych</w:t>
      </w:r>
    </w:p>
    <w:p w:rsidR="00D257FB" w:rsidRPr="00D257FB" w:rsidRDefault="00D257FB" w:rsidP="00D257FB">
      <w:pPr>
        <w:pStyle w:val="Akapitzlist"/>
        <w:keepLines/>
        <w:tabs>
          <w:tab w:val="left" w:pos="-1380"/>
        </w:tabs>
        <w:suppressAutoHyphens/>
        <w:autoSpaceDN w:val="0"/>
        <w:spacing w:after="0" w:line="240" w:lineRule="auto"/>
        <w:jc w:val="both"/>
        <w:textAlignment w:val="baseline"/>
        <w:rPr>
          <w:rFonts w:eastAsia="Calibri" w:cs="Times New Roman"/>
        </w:rPr>
      </w:pPr>
    </w:p>
    <w:p w:rsidR="00D257FB" w:rsidRPr="007D336A" w:rsidRDefault="00D257FB" w:rsidP="007D336A">
      <w:pPr>
        <w:pStyle w:val="Akapitzlist"/>
        <w:keepLines/>
        <w:numPr>
          <w:ilvl w:val="0"/>
          <w:numId w:val="12"/>
        </w:numPr>
        <w:tabs>
          <w:tab w:val="left" w:pos="-1380"/>
        </w:tabs>
        <w:suppressAutoHyphens/>
        <w:autoSpaceDN w:val="0"/>
        <w:spacing w:after="0"/>
        <w:ind w:right="141"/>
        <w:jc w:val="both"/>
        <w:textAlignment w:val="baseline"/>
        <w:rPr>
          <w:rFonts w:eastAsia="Calibri" w:cs="Times New Roman"/>
          <w:u w:val="single"/>
        </w:rPr>
      </w:pPr>
      <w:r w:rsidRPr="007D336A">
        <w:rPr>
          <w:rFonts w:eastAsia="Calibri" w:cs="Times New Roman"/>
          <w:u w:val="single"/>
        </w:rPr>
        <w:t>Podstawa opracowania oferty.</w:t>
      </w:r>
    </w:p>
    <w:p w:rsidR="00D257FB" w:rsidRPr="00D257FB" w:rsidRDefault="00BD037D" w:rsidP="00D257FB">
      <w:pPr>
        <w:pStyle w:val="Akapitzlist"/>
        <w:keepLines/>
        <w:tabs>
          <w:tab w:val="left" w:pos="-1380"/>
        </w:tabs>
        <w:suppressAutoHyphens/>
        <w:autoSpaceDN w:val="0"/>
        <w:spacing w:after="0"/>
        <w:jc w:val="both"/>
        <w:textAlignment w:val="baseline"/>
        <w:rPr>
          <w:rFonts w:eastAsia="Calibri" w:cs="Times New Roman"/>
        </w:rPr>
      </w:pPr>
      <w:r>
        <w:rPr>
          <w:rFonts w:eastAsia="Calibri" w:cs="Times New Roman"/>
        </w:rPr>
        <w:lastRenderedPageBreak/>
        <w:t xml:space="preserve">Podstawą opracowania oferty są dokumenty wymienione w pkt.3 ppkt. 3.2 </w:t>
      </w:r>
      <w:r w:rsidR="00D45010">
        <w:rPr>
          <w:rFonts w:eastAsia="Calibri" w:cs="Times New Roman"/>
        </w:rPr>
        <w:t>niniejszej</w:t>
      </w:r>
      <w:r w:rsidR="00CA1108">
        <w:rPr>
          <w:rFonts w:eastAsia="Calibri" w:cs="Times New Roman"/>
        </w:rPr>
        <w:t xml:space="preserve"> specyfikacji   ( załącznik nr 2</w:t>
      </w:r>
      <w:r>
        <w:rPr>
          <w:rFonts w:eastAsia="Calibri" w:cs="Times New Roman"/>
        </w:rPr>
        <w:t xml:space="preserve"> do SIWZ)</w:t>
      </w:r>
    </w:p>
    <w:p w:rsidR="001C4553"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W cenie oferty należy uwzględnić wszystkie koszty niezbędne do zrealizowania zamówienia aż do czasu przekazania</w:t>
      </w:r>
      <w:r w:rsidR="001C4553">
        <w:rPr>
          <w:rFonts w:eastAsia="Calibri" w:cs="Times New Roman"/>
        </w:rPr>
        <w:t xml:space="preserve"> Zamawiającemu przedmiotu umowy.</w:t>
      </w:r>
      <w:r w:rsidRPr="00D257FB">
        <w:rPr>
          <w:rFonts w:eastAsia="Calibri" w:cs="Times New Roman"/>
        </w:rPr>
        <w:t xml:space="preserve"> </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Wymagane jest, aby wszystkie konieczne roboty zostały wykonane zgodnie z obowiązującymi  przepisami, normami  i sztuką budowlaną zaś dostarczone w ramach przedmiotu zamówienia materiały, wyroby, urządzenia i wyposażenie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D257FB" w:rsidRPr="007D336A" w:rsidRDefault="00D257FB" w:rsidP="007D336A">
      <w:pPr>
        <w:pStyle w:val="Akapitzlist"/>
        <w:keepLines/>
        <w:numPr>
          <w:ilvl w:val="0"/>
          <w:numId w:val="12"/>
        </w:numPr>
        <w:tabs>
          <w:tab w:val="left" w:pos="-1380"/>
        </w:tabs>
        <w:suppressAutoHyphens/>
        <w:autoSpaceDN w:val="0"/>
        <w:spacing w:after="0"/>
        <w:jc w:val="both"/>
        <w:textAlignment w:val="baseline"/>
        <w:rPr>
          <w:rFonts w:eastAsia="Calibri" w:cs="Times New Roman"/>
        </w:rPr>
      </w:pPr>
      <w:r w:rsidRPr="007D336A">
        <w:rPr>
          <w:rFonts w:eastAsia="Calibri" w:cs="Times New Roman"/>
          <w:u w:val="single"/>
        </w:rPr>
        <w:t>Sposób obliczenia ceny.</w:t>
      </w:r>
      <w:r w:rsidRPr="007D336A">
        <w:rPr>
          <w:rFonts w:eastAsia="Calibri" w:cs="Times New Roman"/>
        </w:rPr>
        <w:t xml:space="preserve"> </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 xml:space="preserve">Oferowana cena musi zawierać wszystkie składniki kosztów wynikające z załączonej do SIWZ dokumentacji, uwzględniać wymagania i informacje Zamawiającego zamieszczone w SIWZ </w:t>
      </w:r>
      <w:r>
        <w:rPr>
          <w:rFonts w:eastAsia="Calibri" w:cs="Times New Roman"/>
        </w:rPr>
        <w:t>i </w:t>
      </w:r>
      <w:r w:rsidRPr="00D257FB">
        <w:rPr>
          <w:rFonts w:eastAsia="Calibri" w:cs="Times New Roman"/>
        </w:rPr>
        <w:t xml:space="preserve">wyjaśnienia udzielone w trybie art.38 Ust. PZP. Musi także uwzględniać wszystko to, co </w:t>
      </w:r>
      <w:r>
        <w:rPr>
          <w:rFonts w:eastAsia="Calibri" w:cs="Times New Roman"/>
        </w:rPr>
        <w:t>z </w:t>
      </w:r>
      <w:r w:rsidRPr="00D257FB">
        <w:rPr>
          <w:rFonts w:eastAsia="Calibri" w:cs="Times New Roman"/>
        </w:rPr>
        <w:t>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w:t>
      </w:r>
      <w:r w:rsidR="005F3FF6">
        <w:rPr>
          <w:rFonts w:eastAsia="Calibri" w:cs="Times New Roman"/>
        </w:rPr>
        <w:t>rzekazania obiektu Zamawiającemu</w:t>
      </w:r>
      <w:r w:rsidRPr="00D257FB">
        <w:rPr>
          <w:rFonts w:eastAsia="Calibri" w:cs="Times New Roman"/>
        </w:rPr>
        <w:t>. Cena obliczona w ten sposób będzie miała charakter ryczałtowy.</w:t>
      </w:r>
    </w:p>
    <w:p w:rsidR="001804B7" w:rsidRPr="00DB3A17" w:rsidRDefault="001804B7" w:rsidP="001804B7">
      <w:pPr>
        <w:pStyle w:val="Akapitzlist"/>
        <w:keepLines/>
        <w:numPr>
          <w:ilvl w:val="0"/>
          <w:numId w:val="12"/>
        </w:numPr>
        <w:tabs>
          <w:tab w:val="left" w:pos="-1380"/>
        </w:tabs>
        <w:suppressAutoHyphens/>
        <w:autoSpaceDN w:val="0"/>
        <w:spacing w:before="240"/>
        <w:jc w:val="both"/>
        <w:textAlignment w:val="baseline"/>
        <w:rPr>
          <w:rFonts w:eastAsia="Calibri" w:cs="Times New Roman"/>
        </w:rPr>
      </w:pPr>
      <w:r>
        <w:rPr>
          <w:rFonts w:eastAsia="Calibri" w:cs="Times New Roman"/>
          <w:u w:val="single"/>
        </w:rPr>
        <w:t xml:space="preserve">Zgodnie z § 2 </w:t>
      </w:r>
      <w:r w:rsidR="00D257FB" w:rsidRPr="007D336A">
        <w:rPr>
          <w:rFonts w:eastAsia="Calibri" w:cs="Times New Roman"/>
          <w:u w:val="single"/>
        </w:rPr>
        <w:t>wzoru umowy</w:t>
      </w:r>
      <w:r w:rsidR="00D257FB" w:rsidRPr="007D336A">
        <w:rPr>
          <w:rFonts w:eastAsia="Calibri" w:cs="Times New Roman"/>
        </w:rPr>
        <w:t xml:space="preserve">, w okresie realizacji umowy Wykonawca zobowiązuje się do ubezpieczenia  od odpowiedzialności cywilnej w zakresie prowadzonej działalności związanej z przedmiotem zamówienia na kwotę w wysokości co najmniej </w:t>
      </w:r>
      <w:r w:rsidR="005A18E6">
        <w:rPr>
          <w:rFonts w:eastAsia="Calibri" w:cs="Times New Roman"/>
          <w:b/>
        </w:rPr>
        <w:t>250</w:t>
      </w:r>
      <w:r w:rsidR="00D257FB" w:rsidRPr="007D336A">
        <w:rPr>
          <w:rFonts w:eastAsia="Calibri" w:cs="Times New Roman"/>
          <w:b/>
        </w:rPr>
        <w:t> 000,00</w:t>
      </w:r>
      <w:r w:rsidR="00D257FB" w:rsidRPr="007D336A">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BB75E0">
      <w:pPr>
        <w:pStyle w:val="Nagwek2"/>
      </w:pPr>
      <w:r w:rsidRPr="00BB75E0">
        <w:t>Zamawiający nie dopuszcza składania ofert częściowych. Oferty nie zawierające pełnego zakresu przedmiotu zamówienia zostaną odrzucone.</w:t>
      </w:r>
    </w:p>
    <w:p w:rsidR="007D61EC" w:rsidRPr="00BB75E0" w:rsidRDefault="007D61EC" w:rsidP="00BB75E0">
      <w:pPr>
        <w:pStyle w:val="Nagwek2"/>
      </w:pPr>
      <w:r w:rsidRPr="00BB75E0">
        <w:t xml:space="preserve">Miejsce realizacji: </w:t>
      </w:r>
      <w:r w:rsidR="009A4390" w:rsidRPr="00BB75E0">
        <w:t xml:space="preserve"> Stacja Trafo </w:t>
      </w:r>
      <w:r w:rsidR="007E5F32" w:rsidRPr="00BB75E0">
        <w:t>SPZOZ w P</w:t>
      </w:r>
      <w:r w:rsidR="00AD2723" w:rsidRPr="00BB75E0">
        <w:t>rzeworsku</w:t>
      </w:r>
    </w:p>
    <w:p w:rsidR="007D61EC" w:rsidRPr="00BB75E0" w:rsidRDefault="007D61EC" w:rsidP="00BB75E0">
      <w:pPr>
        <w:pStyle w:val="Nagwek2"/>
      </w:pPr>
      <w:r w:rsidRPr="00BB75E0">
        <w:t xml:space="preserve">Wymagany </w:t>
      </w:r>
      <w:r w:rsidR="00BB75E0" w:rsidRPr="00BB75E0">
        <w:t>okres</w:t>
      </w:r>
      <w:r w:rsidR="00BB75E0" w:rsidRPr="00BB75E0">
        <w:rPr>
          <w:lang w:val="pl-PL"/>
        </w:rPr>
        <w:t xml:space="preserve"> gwarancji i</w:t>
      </w:r>
      <w:r w:rsidR="00B24ADF" w:rsidRPr="00BB75E0">
        <w:t xml:space="preserve"> rękojmi</w:t>
      </w:r>
      <w:r w:rsidR="00BB75E0" w:rsidRPr="00BB75E0">
        <w:rPr>
          <w:lang w:val="pl-PL"/>
        </w:rPr>
        <w:t xml:space="preserve"> </w:t>
      </w:r>
      <w:r w:rsidR="00B24ADF" w:rsidRPr="00BB75E0">
        <w:rPr>
          <w:lang w:val="pl-PL"/>
        </w:rPr>
        <w:t xml:space="preserve"> </w:t>
      </w:r>
      <w:r w:rsidRPr="00BB75E0">
        <w:t xml:space="preserve">min. </w:t>
      </w:r>
      <w:r w:rsidR="0026572A">
        <w:rPr>
          <w:lang w:val="pl-PL"/>
        </w:rPr>
        <w:t>36 miesięcy, max. 60 miesięcy</w:t>
      </w:r>
    </w:p>
    <w:p w:rsidR="007D61EC" w:rsidRPr="00BB75E0" w:rsidRDefault="007D61EC" w:rsidP="00BB75E0">
      <w:pPr>
        <w:pStyle w:val="Nagwek2"/>
      </w:pPr>
      <w:r w:rsidRPr="00BB75E0">
        <w:t>Przyjęty sposób rozliczania robót – wynagrodzenie ryczałtowe (w rozumieniu art. 632 ustawy z dnia 23 kwietnia 1964 r. kodeks cywilny)</w:t>
      </w:r>
      <w:r w:rsidRPr="00BB75E0">
        <w:rPr>
          <w:lang w:val="pl-PL"/>
        </w:rPr>
        <w:t>.</w:t>
      </w:r>
    </w:p>
    <w:p w:rsidR="007D61EC" w:rsidRPr="00BB75E0" w:rsidRDefault="007D61EC" w:rsidP="00BB75E0">
      <w:pPr>
        <w:pStyle w:val="Nagwek2"/>
      </w:pPr>
      <w:r w:rsidRPr="00BB75E0">
        <w:t xml:space="preserve">Zamawiający określa następujące wymagania odnośnie zatrudnienia przez Wykonawcę lub Podwykonawcę osób wykonujących wskazane przez Zamawiającego 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AD2723">
        <w:rPr>
          <w:rFonts w:eastAsia="Calibri" w:cstheme="minorHAnsi"/>
          <w:u w:val="single"/>
          <w:lang w:val="x-none"/>
        </w:rPr>
        <w:t>aby osoby realizujące przedmiot zamówienia</w:t>
      </w:r>
      <w:r w:rsidRPr="00AD2723">
        <w:rPr>
          <w:rFonts w:eastAsia="Calibri" w:cstheme="minorHAnsi"/>
          <w:lang w:val="x-none"/>
        </w:rPr>
        <w:t>, które wykonywać będą czynności faktycznie związane z przedmiotem zamówienia opisane w specyfikacji istotnych warunków zamówienia 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7D61EC" w:rsidRPr="00AD2723" w:rsidRDefault="007D61EC" w:rsidP="005B5258">
      <w:pPr>
        <w:spacing w:after="40"/>
        <w:ind w:left="1134" w:hanging="425"/>
        <w:jc w:val="both"/>
        <w:rPr>
          <w:rFonts w:eastAsia="Calibri" w:cstheme="minorHAnsi"/>
        </w:rPr>
      </w:pPr>
      <w:r w:rsidRPr="00AD2723">
        <w:rPr>
          <w:rFonts w:eastAsia="Calibri" w:cstheme="minorHAnsi"/>
          <w:lang w:val="x-none"/>
        </w:rPr>
        <w:t xml:space="preserve">2. </w:t>
      </w:r>
      <w:r w:rsidR="00AD2723">
        <w:rPr>
          <w:rFonts w:eastAsia="Calibri" w:cstheme="minorHAnsi"/>
          <w:lang w:val="x-none"/>
        </w:rPr>
        <w:t xml:space="preserve"> </w:t>
      </w:r>
      <w:r w:rsidRPr="00AD2723">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3C6271">
        <w:rPr>
          <w:rFonts w:eastAsia="Calibri" w:cstheme="minorHAnsi"/>
          <w:lang w:val="x-none"/>
        </w:rPr>
        <w:t>prace</w:t>
      </w:r>
      <w:r w:rsidRPr="00AD2723">
        <w:rPr>
          <w:rFonts w:eastAsia="Calibri" w:cstheme="minorHAnsi"/>
          <w:lang w:val="x-none"/>
        </w:rPr>
        <w:t xml:space="preserve"> w trakcie realizacji zamówienia –</w:t>
      </w:r>
      <w:r w:rsidR="00BB75E0">
        <w:rPr>
          <w:rFonts w:eastAsia="Calibri" w:cstheme="minorHAnsi"/>
        </w:rPr>
        <w:t xml:space="preserve"> instalacyjne urządzeń elektrycznych.</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ustawy Pzp</w:t>
      </w:r>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lastRenderedPageBreak/>
        <w:t xml:space="preserve">a) </w:t>
      </w:r>
      <w:r>
        <w:rPr>
          <w:rFonts w:eastAsia="Calibri" w:cstheme="minorHAnsi"/>
        </w:rPr>
        <w:t xml:space="preserve"> </w:t>
      </w:r>
      <w:r w:rsidR="007D61EC" w:rsidRPr="00AD2723">
        <w:rPr>
          <w:rFonts w:eastAsia="Calibri" w:cstheme="minorHAnsi"/>
        </w:rPr>
        <w:t>r</w:t>
      </w:r>
      <w:r w:rsidR="007D61EC" w:rsidRPr="00AD2723">
        <w:rPr>
          <w:rFonts w:eastAsia="Calibri" w:cstheme="minorHAnsi"/>
          <w:lang w:val="x-none"/>
        </w:rPr>
        <w:t>oboty 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121C3F">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121C3F">
        <w:rPr>
          <w:rFonts w:eastAsia="Calibri" w:cstheme="minorHAnsi"/>
          <w:bCs/>
          <w:lang w:val="x-none"/>
        </w:rPr>
        <w:t>pii zaświadczeń o 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r w:rsidRPr="00AD2723">
        <w:rPr>
          <w:rFonts w:eastAsia="Calibri" w:cstheme="minorHAnsi"/>
          <w:bCs/>
          <w:lang w:val="x-none"/>
        </w:rPr>
        <w:t>ppkt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C1081" w:rsidRPr="00D57B17">
        <w:rPr>
          <w:b/>
        </w:rPr>
        <w:t>Termin realizacji zamówienia</w:t>
      </w:r>
      <w:r w:rsidR="009D3F83">
        <w:rPr>
          <w:b/>
        </w:rPr>
        <w:t>:</w:t>
      </w:r>
      <w:r w:rsidR="00AA1DD1">
        <w:rPr>
          <w:b/>
        </w:rPr>
        <w:t xml:space="preserve"> do dnia 31.12.2019 r</w:t>
      </w:r>
      <w:r w:rsidR="00A672A2">
        <w:rPr>
          <w:b/>
        </w:rPr>
        <w:t>.</w:t>
      </w:r>
    </w:p>
    <w:p w:rsidR="004F0BA3" w:rsidRPr="00A672A2" w:rsidRDefault="004F0BA3"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lastRenderedPageBreak/>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Pr="00B35649" w:rsidRDefault="00AC1081" w:rsidP="00A44D0B">
      <w:pPr>
        <w:spacing w:after="0"/>
        <w:ind w:left="709"/>
        <w:jc w:val="both"/>
        <w:rPr>
          <w:color w:val="FF0000"/>
        </w:rPr>
      </w:pPr>
      <w:r w:rsidRPr="00AC1081">
        <w:t>Zamawiający nie stawia szczególnych wymagań w zakresie opi</w:t>
      </w:r>
      <w:r w:rsidR="00FE483C">
        <w:t>su spełniania warunku udziału w </w:t>
      </w:r>
      <w:r w:rsidRPr="00AC1081">
        <w:t>postępowaniu w odniesieniu do warunku dot. zd</w:t>
      </w:r>
      <w:r w:rsidR="00FE483C">
        <w:t>olności ekonomicznej</w:t>
      </w:r>
      <w:r w:rsidR="00FE483C" w:rsidRPr="00B35649">
        <w:rPr>
          <w:color w:val="FF0000"/>
        </w:rPr>
        <w:t xml:space="preserve">. </w:t>
      </w:r>
      <w:r w:rsidR="00FE483C" w:rsidRPr="00D46FD7">
        <w:t>Warunek w </w:t>
      </w:r>
      <w:r w:rsidRPr="00D46FD7">
        <w:t>odniesieniu do sytuacji finansowej, zostanie spełniony, jeśli Wykonawca wykaże, że dysponuje środkami finansowymi lub zdolnoś</w:t>
      </w:r>
      <w:r w:rsidR="00A44D0B" w:rsidRPr="00D46FD7">
        <w:t xml:space="preserve">cią kredytową nie mniejszą niż </w:t>
      </w:r>
      <w:r w:rsidR="00D46FD7" w:rsidRPr="00D46FD7">
        <w:t>20</w:t>
      </w:r>
      <w:r w:rsidR="008B7C2A" w:rsidRPr="00D46FD7">
        <w:t>0</w:t>
      </w:r>
      <w:r w:rsidR="00A44D0B" w:rsidRPr="00D46FD7">
        <w:t xml:space="preserve"> 000,00 zł.</w:t>
      </w:r>
    </w:p>
    <w:p w:rsidR="00A44D0B" w:rsidRPr="00AC1081" w:rsidRDefault="00A44D0B"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udzielenie zamówienia publicznego mogą ubiegać się wykonawca, który spełnia warunki, dotyczące  zdolności technicznej lub zawodowej tj.</w:t>
      </w:r>
    </w:p>
    <w:p w:rsidR="00DF458D" w:rsidRPr="00DF458D" w:rsidRDefault="00385EE5" w:rsidP="00DF458D">
      <w:pPr>
        <w:spacing w:after="0"/>
        <w:ind w:left="709"/>
        <w:jc w:val="both"/>
      </w:pPr>
      <w:r>
        <w:t xml:space="preserve">- </w:t>
      </w:r>
      <w:r w:rsidR="00DF458D" w:rsidRPr="00DF458D">
        <w:t>posiada doświadczenie zawodowe rozumiane jako należyte wykonanie dwóch  podobnych robót w okresie ostatnich 5 lat przed upływem terminu składania ofert (a jeżeli okres prowadzenia działalności jest krótszy - w tym okresie) polegających na realizacji robót obejmujących swym zakresem branżę bud</w:t>
      </w:r>
      <w:r w:rsidR="00DF458D">
        <w:t>owlaną, i elektryczną</w:t>
      </w:r>
      <w:r w:rsidR="00DF458D" w:rsidRPr="00DF458D">
        <w:t xml:space="preserve"> w eksploatowanym </w:t>
      </w:r>
      <w:r w:rsidR="007815CD">
        <w:t>budynku o wartości co najmniej 5</w:t>
      </w:r>
      <w:r w:rsidR="00DF458D" w:rsidRPr="00DF458D">
        <w:t>00 000,00 zł każda z nich;</w:t>
      </w:r>
    </w:p>
    <w:p w:rsidR="00DF458D" w:rsidRPr="00DF458D" w:rsidRDefault="00DF458D" w:rsidP="00C017E2">
      <w:pPr>
        <w:numPr>
          <w:ilvl w:val="0"/>
          <w:numId w:val="15"/>
        </w:numPr>
        <w:spacing w:after="0"/>
        <w:jc w:val="both"/>
      </w:pPr>
      <w:r w:rsidRPr="00DF458D">
        <w:t>osobami posiadającymi uprawnienia budowlane do sprawowania samodzielnych funkcji technicznych w budownictwie do kierowania robotam</w:t>
      </w:r>
      <w:r w:rsidR="000C69A5">
        <w:t>i  budowlanymi bez ograniczeń w </w:t>
      </w:r>
      <w:r w:rsidRPr="00DF458D">
        <w:t>specjalnościach:</w:t>
      </w:r>
    </w:p>
    <w:p w:rsidR="00DF458D" w:rsidRPr="00DF458D" w:rsidRDefault="00DF458D" w:rsidP="00C017E2">
      <w:pPr>
        <w:spacing w:after="0"/>
        <w:ind w:left="709"/>
        <w:jc w:val="both"/>
      </w:pPr>
      <w:r>
        <w:t xml:space="preserve">- </w:t>
      </w:r>
      <w:r w:rsidRPr="00DF458D">
        <w:t>instalacyjnej w zakresie instalacji i urządzeń elektrycznych i elektroenergetycznych,</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AC1081" w:rsidRDefault="00905A2C" w:rsidP="002A4B45">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2A4B45" w:rsidRPr="00AC1081" w:rsidRDefault="002A4B45" w:rsidP="002A4B45">
      <w:pPr>
        <w:pStyle w:val="Akapitzlist"/>
        <w:jc w:val="both"/>
      </w:pPr>
    </w:p>
    <w:p w:rsidR="00634663" w:rsidRDefault="00AC1081" w:rsidP="00603462">
      <w:pPr>
        <w:pStyle w:val="Akapitzlist"/>
        <w:numPr>
          <w:ilvl w:val="0"/>
          <w:numId w:val="1"/>
        </w:numPr>
        <w:spacing w:after="0"/>
        <w:jc w:val="both"/>
      </w:pPr>
      <w:r w:rsidRPr="00AC1081">
        <w:t>informację banku lub spółdzielczej kasy oszczędnościowo-kredytowej potwierdzającej wysokość posiadanych środków finansowych lub zdolność kredytową wykonawcy, w okresie nie wcześniejszym niż 1 miesiąc przed up</w:t>
      </w:r>
      <w:r w:rsidR="0001495C">
        <w:t>ływem terminu składania ofert,</w:t>
      </w:r>
      <w:r w:rsidR="0001495C">
        <w:tab/>
      </w:r>
      <w:r w:rsidRPr="00AC1081">
        <w:b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B3230B" w:rsidRPr="00AC1081" w:rsidRDefault="00B3230B" w:rsidP="00B3230B">
      <w:pPr>
        <w:spacing w:after="0"/>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t>Wykaz osób, skierowanych przez wykonawcę do reali</w:t>
      </w:r>
      <w:r w:rsidR="00F05BF1">
        <w:t>zacji zamówienia publicznego, w </w:t>
      </w:r>
      <w:r w:rsidRPr="001A6823">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w:t>
      </w:r>
      <w:r w:rsidRPr="001A6823">
        <w:lastRenderedPageBreak/>
        <w:t>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2D2DC0">
        <w:t>y wskazane w pkt 7.1. lit. b - d</w:t>
      </w:r>
      <w:r w:rsidRPr="00AC1081">
        <w:t xml:space="preserve"> Wykonawca będzie obowiązany złożyć w terminie wskazanym przez Zamawiającego, nie krótszym niż 10 dni, określonym w wezwaniu wystosowanym przez Zamawiającego do Wykonawcy po otwarciu ofert. Dokument</w:t>
      </w:r>
      <w:r w:rsidR="00963220">
        <w:t xml:space="preserve">y </w:t>
      </w:r>
      <w:r w:rsidR="00B6522B">
        <w:t>wskazane w pkt 7.1. lit. b – d</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Default="00A1278F" w:rsidP="007015A1">
      <w:pPr>
        <w:spacing w:after="0"/>
        <w:ind w:left="709"/>
        <w:jc w:val="both"/>
        <w:rPr>
          <w:color w:val="FF0000"/>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Wzór </w:t>
      </w:r>
      <w:r>
        <w:t>w/w oświadczenia zawarty jest w </w:t>
      </w:r>
      <w:r w:rsidR="00AC1081" w:rsidRPr="009B51B8">
        <w:t xml:space="preserve">załączniku nr </w:t>
      </w:r>
      <w:r w:rsidR="006F75E8" w:rsidRPr="009B51B8">
        <w:t>3</w:t>
      </w:r>
      <w:r w:rsidR="00AC1081" w:rsidRPr="009B51B8">
        <w:t xml:space="preserve"> do SIWZ.</w:t>
      </w:r>
    </w:p>
    <w:p w:rsidR="002D2DC0" w:rsidRPr="00DA6AAA" w:rsidRDefault="002D2DC0"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 xml:space="preserve">Wykonawca może polegać na sytuacji finansowej (warunki wskazane w pkt 6.2. ppkt 2)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 xml:space="preserve">Wykonawca, który wykazując spełnianie warunków, o których mowa w art. 22 ust. 1b PZP, polega na zasobach innych podmiotów na zasadach określonych w art. 22a ust. 1 PZP </w:t>
      </w:r>
      <w:r w:rsidRPr="00AC1081">
        <w:lastRenderedPageBreak/>
        <w:t>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00310E" w:rsidRPr="0000310E">
        <w:t>7.1. lit. b - d</w:t>
      </w:r>
      <w:r w:rsidR="00AC1081" w:rsidRPr="00AC1081">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lastRenderedPageBreak/>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polegających na zasobach innych podmiotów, na zasadach określonych w art. 22a ustawy pzp</w:t>
      </w:r>
    </w:p>
    <w:p w:rsidR="00825E87" w:rsidRPr="00825E87" w:rsidRDefault="00825E87" w:rsidP="00825E87">
      <w:pPr>
        <w:numPr>
          <w:ilvl w:val="1"/>
          <w:numId w:val="17"/>
        </w:numPr>
        <w:ind w:left="1134"/>
        <w:jc w:val="both"/>
        <w:rPr>
          <w:bCs/>
          <w:iCs/>
          <w:lang w:val="x-none"/>
        </w:rPr>
      </w:pPr>
      <w:r w:rsidRPr="00825E87">
        <w:rPr>
          <w:bCs/>
          <w:iCs/>
          <w:lang w:val="x-none"/>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825E87" w:rsidRPr="00825E87" w:rsidRDefault="00825E87" w:rsidP="00825E87">
      <w:pPr>
        <w:numPr>
          <w:ilvl w:val="1"/>
          <w:numId w:val="17"/>
        </w:numPr>
        <w:ind w:left="1134"/>
        <w:jc w:val="both"/>
        <w:rPr>
          <w:bCs/>
          <w:iCs/>
          <w:lang w:val="x-none"/>
        </w:rPr>
      </w:pPr>
      <w:r w:rsidRPr="00825E87">
        <w:rPr>
          <w:bCs/>
          <w:iCs/>
          <w:lang w:val="x-none"/>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825E87" w:rsidRPr="00825E87" w:rsidRDefault="00825E87" w:rsidP="00825E87">
      <w:pPr>
        <w:numPr>
          <w:ilvl w:val="1"/>
          <w:numId w:val="17"/>
        </w:numPr>
        <w:ind w:left="1134"/>
        <w:jc w:val="both"/>
        <w:rPr>
          <w:bCs/>
          <w:iCs/>
          <w:lang w:val="x-none"/>
        </w:rPr>
      </w:pPr>
      <w:r w:rsidRPr="00825E87">
        <w:rPr>
          <w:bCs/>
          <w:iCs/>
          <w:lang w:val="x-none"/>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w:t>
      </w:r>
      <w:r w:rsidR="006812E8">
        <w:rPr>
          <w:bCs/>
          <w:iCs/>
          <w:lang w:val="x-none"/>
        </w:rPr>
        <w:t>, a których mowa w pkt 6</w:t>
      </w:r>
      <w:r w:rsidRPr="00825E87">
        <w:rPr>
          <w:bCs/>
          <w:iCs/>
          <w:lang w:val="x-none"/>
        </w:rPr>
        <w:t xml:space="preserve"> niniejszej SIWZ.</w:t>
      </w:r>
    </w:p>
    <w:p w:rsidR="00825E87" w:rsidRPr="00825E87" w:rsidRDefault="00825E87" w:rsidP="00825E87">
      <w:pPr>
        <w:numPr>
          <w:ilvl w:val="1"/>
          <w:numId w:val="17"/>
        </w:numPr>
        <w:ind w:left="1134"/>
        <w:jc w:val="both"/>
        <w:rPr>
          <w:bCs/>
          <w:iCs/>
          <w:lang w:val="x-none"/>
        </w:rPr>
      </w:pPr>
      <w:r w:rsidRPr="00825E87">
        <w:rPr>
          <w:bCs/>
          <w:iCs/>
          <w:lang w:val="x-none"/>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Pzp, przedstawienia </w:t>
      </w:r>
      <w:r w:rsidRPr="00825E87">
        <w:rPr>
          <w:bCs/>
          <w:iCs/>
          <w:lang w:val="x-none"/>
        </w:rPr>
        <w:br/>
        <w:t>w odniesieniu do tych podmiotów</w:t>
      </w:r>
      <w:r w:rsidR="006812E8">
        <w:rPr>
          <w:bCs/>
          <w:iCs/>
          <w:lang w:val="x-none"/>
        </w:rPr>
        <w:t xml:space="preserve"> dokumentów wymienionych w pkt 7.1 ppkt. d</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 xml:space="preserve">W celu oceny, czy Wykonawca polegając na zdolnościach lub sytuacji innych podmiotów na zasadach określonych w art. 22a ustawy Pzp, będzie dysponował niezbędnymi zasobami w stopniu umożliwiającym należyte wykonanie zamówienia publicznego oraz </w:t>
      </w:r>
      <w:r w:rsidRPr="00825E87">
        <w:rPr>
          <w:bCs/>
          <w:iCs/>
          <w:lang w:val="x-none"/>
        </w:rPr>
        <w:lastRenderedPageBreak/>
        <w:t>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 xml:space="preserve">Oświadczenia, dotyczące Wykonawcy i innych podmiotów, na których zdolnościach lub sytuacji polega Wykonawca na zasadach określonych w art. 22a ustawy Pzp oraz dotyczące </w:t>
      </w:r>
      <w:r w:rsidR="00B70424" w:rsidRPr="00B70424">
        <w:rPr>
          <w:bCs/>
          <w:iCs/>
        </w:rPr>
        <w:lastRenderedPageBreak/>
        <w:t>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hyperlink r:id="rId10" w:history="1">
        <w:r w:rsidR="00470ECB" w:rsidRPr="00346788">
          <w:rPr>
            <w:rStyle w:val="Hipercze"/>
          </w:rPr>
          <w:t>www.spzoz-przeworsk.home.pl</w:t>
        </w:r>
      </w:hyperlink>
      <w:r w:rsidR="00470ECB">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lastRenderedPageBreak/>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t>
      </w:r>
      <w:r w:rsidRPr="00862A1A">
        <w:t>w</w:t>
      </w:r>
      <w:r w:rsidR="0018111E" w:rsidRPr="00862A1A">
        <w:t xml:space="preserve">ysokości  </w:t>
      </w:r>
      <w:r w:rsidR="00862A1A" w:rsidRPr="00862A1A">
        <w:t xml:space="preserve">5 000,00 </w:t>
      </w:r>
      <w:r w:rsidR="0018111E" w:rsidRPr="00862A1A">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 xml:space="preserve">zenie oferty w postępowaniu na </w:t>
      </w:r>
      <w:r w:rsidR="00517990" w:rsidRPr="00517990">
        <w:t>przebudowę rozdzielnicy głównej nN oraz wymianę i dobór spalinowego agregatu prądotwórczego z automatyką SZR.</w:t>
      </w:r>
      <w:r w:rsidR="004A0C4A">
        <w:t xml:space="preserve">. </w:t>
      </w:r>
      <w:r w:rsidRPr="00AC1081">
        <w:t>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xml:space="preserve">). Wadium musi zabezpieczać ofertę na daną część zamówienia przez cały okres związania ofertą. Oferta Wykonawcy, który nie wniesie wadium lub nie zabezpieczy oferty </w:t>
      </w:r>
      <w:r w:rsidRPr="00AC1081">
        <w:lastRenderedPageBreak/>
        <w:t>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lastRenderedPageBreak/>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900A24" w:rsidP="00D659DD">
      <w:pPr>
        <w:ind w:left="993" w:hanging="283"/>
        <w:jc w:val="both"/>
      </w:pPr>
      <w:r>
        <w:t>9</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C1081" w:rsidRDefault="0046362E" w:rsidP="00E7752F">
            <w:pPr>
              <w:jc w:val="both"/>
            </w:pPr>
            <w:r>
              <w:t>„</w:t>
            </w:r>
            <w:r w:rsidR="00FD649F">
              <w:rPr>
                <w:b/>
              </w:rPr>
              <w:t>Przebudowa</w:t>
            </w:r>
            <w:r w:rsidR="00FD649F" w:rsidRPr="00FD649F">
              <w:rPr>
                <w:b/>
              </w:rPr>
              <w:t xml:space="preserve"> rozdzielnicy głównej nN oraz wymianę i dobór spalinowego agregatu prądotwórczego z automatyką SZR.</w:t>
            </w:r>
            <w:r w:rsidR="007978D5">
              <w:rPr>
                <w:b/>
              </w:rPr>
              <w:t>”</w:t>
            </w: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7317DE"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lastRenderedPageBreak/>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lastRenderedPageBreak/>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C40538">
        <w:rPr>
          <w:b/>
        </w:rPr>
        <w:t>do dnia 04.10</w:t>
      </w:r>
      <w:r w:rsidR="00B67740" w:rsidRPr="00B67740">
        <w:rPr>
          <w:b/>
        </w:rPr>
        <w:t xml:space="preserve">.2019 r. </w:t>
      </w:r>
      <w:r w:rsidR="00F2363F">
        <w:rPr>
          <w:b/>
        </w:rPr>
        <w:t>do godz. 09:</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C40538">
        <w:rPr>
          <w:b/>
        </w:rPr>
        <w:t>04.10</w:t>
      </w:r>
      <w:r w:rsidR="00B67740" w:rsidRPr="00B67740">
        <w:rPr>
          <w:b/>
        </w:rPr>
        <w:t xml:space="preserve">.2019 r. </w:t>
      </w:r>
      <w:r w:rsidR="00AC1081" w:rsidRPr="00AC1081">
        <w:t xml:space="preserve"> o </w:t>
      </w:r>
      <w:r w:rsidR="00B67740">
        <w:t xml:space="preserve">godz. </w:t>
      </w:r>
      <w:r w:rsidR="00C40538">
        <w:rPr>
          <w:b/>
        </w:rPr>
        <w:t>10</w:t>
      </w:r>
      <w:r w:rsidR="00F2363F">
        <w:rPr>
          <w:b/>
        </w:rPr>
        <w:t>:</w:t>
      </w:r>
      <w:r w:rsidR="00B67740" w:rsidRPr="00B67740">
        <w:rPr>
          <w:b/>
        </w:rPr>
        <w:t>00,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9157FF" w:rsidP="00626F2C">
      <w:pPr>
        <w:ind w:left="709" w:hanging="709"/>
        <w:jc w:val="both"/>
      </w:pPr>
      <w:r>
        <w:t xml:space="preserve">13.2. </w:t>
      </w:r>
      <w:r>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9157FF" w:rsidP="00626F2C">
      <w:pPr>
        <w:ind w:left="709" w:hanging="709"/>
        <w:jc w:val="both"/>
      </w:pPr>
      <w:r>
        <w:t>13.3</w:t>
      </w:r>
      <w:r w:rsidR="00AC1081" w:rsidRPr="00AC1081">
        <w:t xml:space="preserve">. </w:t>
      </w:r>
      <w:r w:rsidR="00AC1081" w:rsidRPr="00AC1081">
        <w:tab/>
        <w:t>Stawkę podatku od towarów i usług (VAT) należy uwzględnić w wysokości obowiązującej na dzień składania ofert.</w:t>
      </w:r>
    </w:p>
    <w:p w:rsidR="00AC1081" w:rsidRPr="00AC1081" w:rsidRDefault="009157FF" w:rsidP="00626F2C">
      <w:pPr>
        <w:ind w:left="709" w:hanging="709"/>
        <w:jc w:val="both"/>
      </w:pPr>
      <w:r>
        <w:t>13.4</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 xml:space="preserve">14. OPISY KRYTERIÓW, KTÓRYMI ZAMAWIAJĄCY BĘDZIE SIĘ KIEROWAŁ PRZY WYBORZE OFERTY </w:t>
            </w:r>
            <w:r w:rsidRPr="00626F2C">
              <w:rPr>
                <w:b/>
              </w:rPr>
              <w:lastRenderedPageBreak/>
              <w:t>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7317DE"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393D5F" w:rsidRPr="006E235D" w:rsidRDefault="00393D5F" w:rsidP="009F6210">
      <w:pPr>
        <w:pStyle w:val="Akapitzlist"/>
        <w:widowControl w:val="0"/>
        <w:numPr>
          <w:ilvl w:val="0"/>
          <w:numId w:val="21"/>
        </w:numPr>
        <w:suppressAutoHyphens/>
        <w:spacing w:after="0" w:line="240" w:lineRule="auto"/>
        <w:ind w:left="993"/>
        <w:jc w:val="both"/>
        <w:rPr>
          <w:rFonts w:ascii="Calibri" w:hAnsi="Calibri" w:cs="Arial"/>
        </w:rPr>
      </w:pPr>
      <w:r w:rsidRPr="006E235D">
        <w:rPr>
          <w:rFonts w:ascii="Calibri" w:hAnsi="Calibri" w:cs="Arial"/>
        </w:rPr>
        <w:t xml:space="preserve">w kryterium okres </w:t>
      </w:r>
      <w:r w:rsidR="00D52242">
        <w:rPr>
          <w:rFonts w:ascii="Calibri" w:hAnsi="Calibri" w:cs="Arial"/>
        </w:rPr>
        <w:t>gwarancji zostaną przyznane punkty</w:t>
      </w:r>
      <w:r w:rsidR="00B94CE3">
        <w:rPr>
          <w:rFonts w:ascii="Calibri" w:hAnsi="Calibri" w:cs="Arial"/>
        </w:rPr>
        <w:t xml:space="preserve"> odpowiadające wadze %</w:t>
      </w:r>
      <w:r w:rsidR="00D52242">
        <w:rPr>
          <w:rFonts w:ascii="Calibri" w:hAnsi="Calibri" w:cs="Arial"/>
        </w:rPr>
        <w:t xml:space="preserve"> w</w:t>
      </w:r>
      <w:r w:rsidR="00B94CE3">
        <w:rPr>
          <w:rFonts w:ascii="Calibri" w:hAnsi="Calibri" w:cs="Arial"/>
        </w:rPr>
        <w:t> następujący sposób</w:t>
      </w:r>
      <w:r w:rsidRPr="006E235D">
        <w:rPr>
          <w:rFonts w:ascii="Calibri" w:hAnsi="Calibri" w:cs="Arial"/>
        </w:rPr>
        <w:t>:</w:t>
      </w:r>
    </w:p>
    <w:p w:rsidR="00393D5F" w:rsidRPr="006E235D" w:rsidRDefault="00393D5F" w:rsidP="006E235D">
      <w:pPr>
        <w:pStyle w:val="Akapitzlist"/>
        <w:widowControl w:val="0"/>
        <w:suppressAutoHyphens/>
        <w:spacing w:after="0" w:line="240" w:lineRule="auto"/>
        <w:ind w:left="709"/>
        <w:jc w:val="both"/>
        <w:rPr>
          <w:rFonts w:ascii="Calibri" w:hAnsi="Calibri" w:cs="Arial"/>
        </w:rPr>
      </w:pPr>
    </w:p>
    <w:p w:rsidR="00D719AF" w:rsidRPr="00D719AF" w:rsidRDefault="00393D5F" w:rsidP="00D719AF">
      <w:pPr>
        <w:spacing w:after="0"/>
        <w:ind w:left="709"/>
        <w:jc w:val="both"/>
        <w:rPr>
          <w:rFonts w:ascii="Calibri" w:hAnsi="Calibri"/>
        </w:rPr>
      </w:pPr>
      <w:r w:rsidRPr="006E235D">
        <w:rPr>
          <w:rFonts w:ascii="Calibri" w:hAnsi="Calibri"/>
        </w:rPr>
        <w:t xml:space="preserve">               </w:t>
      </w:r>
      <w:r w:rsidR="006E235D" w:rsidRPr="006E235D">
        <w:rPr>
          <w:rFonts w:ascii="Calibri" w:hAnsi="Calibri"/>
        </w:rPr>
        <w:t xml:space="preserve">          </w:t>
      </w:r>
      <w:r w:rsidR="00D719AF">
        <w:rPr>
          <w:rFonts w:ascii="Calibri" w:hAnsi="Calibri"/>
        </w:rPr>
        <w:t xml:space="preserve">36 </w:t>
      </w:r>
      <w:r w:rsidR="00D719AF" w:rsidRPr="00D719AF">
        <w:rPr>
          <w:rFonts w:ascii="Calibri" w:hAnsi="Calibri"/>
        </w:rPr>
        <w:t xml:space="preserve">miesięcy </w:t>
      </w:r>
      <w:r w:rsidR="002C7462">
        <w:rPr>
          <w:rFonts w:ascii="Calibri" w:hAnsi="Calibri"/>
        </w:rPr>
        <w:t>-  3</w:t>
      </w:r>
      <w:r w:rsidR="00D719AF" w:rsidRPr="00D719AF">
        <w:rPr>
          <w:rFonts w:ascii="Calibri" w:hAnsi="Calibri"/>
        </w:rPr>
        <w:t>0 pkt</w:t>
      </w:r>
    </w:p>
    <w:p w:rsidR="00393D5F" w:rsidRDefault="00D719AF" w:rsidP="00D719AF">
      <w:pPr>
        <w:spacing w:after="0"/>
        <w:ind w:left="709"/>
        <w:jc w:val="both"/>
        <w:rPr>
          <w:rFonts w:ascii="Calibri" w:hAnsi="Calibri"/>
        </w:rPr>
      </w:pPr>
      <w:r>
        <w:rPr>
          <w:rFonts w:ascii="Calibri" w:hAnsi="Calibri"/>
        </w:rPr>
        <w:t xml:space="preserve">                         48 </w:t>
      </w:r>
      <w:r w:rsidRPr="00D719AF">
        <w:rPr>
          <w:rFonts w:ascii="Calibri" w:hAnsi="Calibri"/>
        </w:rPr>
        <w:t xml:space="preserve">miesięcy </w:t>
      </w:r>
      <w:r w:rsidR="002C7462">
        <w:rPr>
          <w:rFonts w:ascii="Calibri" w:hAnsi="Calibri"/>
        </w:rPr>
        <w:t>– 35</w:t>
      </w:r>
      <w:r w:rsidRPr="00D719AF">
        <w:rPr>
          <w:rFonts w:ascii="Calibri" w:hAnsi="Calibri"/>
        </w:rPr>
        <w:t xml:space="preserve"> pkt</w:t>
      </w:r>
    </w:p>
    <w:p w:rsidR="00393D5F" w:rsidRDefault="00D719AF" w:rsidP="00732800">
      <w:pPr>
        <w:spacing w:after="0"/>
        <w:ind w:left="709"/>
        <w:jc w:val="both"/>
        <w:rPr>
          <w:rFonts w:ascii="Calibri" w:hAnsi="Calibri"/>
        </w:rPr>
      </w:pPr>
      <w:r>
        <w:rPr>
          <w:rFonts w:ascii="Calibri" w:hAnsi="Calibri"/>
        </w:rPr>
        <w:t xml:space="preserve">                         60 </w:t>
      </w:r>
      <w:r w:rsidRPr="00D719AF">
        <w:rPr>
          <w:rFonts w:ascii="Calibri" w:hAnsi="Calibri"/>
        </w:rPr>
        <w:t>miesięcy</w:t>
      </w:r>
      <w:r>
        <w:rPr>
          <w:rFonts w:ascii="Calibri" w:hAnsi="Calibri"/>
        </w:rPr>
        <w:t xml:space="preserve"> – 4</w:t>
      </w:r>
      <w:r w:rsidR="002C7462">
        <w:rPr>
          <w:rFonts w:ascii="Calibri" w:hAnsi="Calibri"/>
        </w:rPr>
        <w:t>0</w:t>
      </w:r>
      <w:r w:rsidRPr="00D719AF">
        <w:rPr>
          <w:rFonts w:ascii="Calibri" w:hAnsi="Calibri"/>
        </w:rPr>
        <w:t xml:space="preserve"> pkt</w:t>
      </w:r>
      <w:bookmarkStart w:id="0" w:name="_GoBack"/>
      <w:bookmarkEnd w:id="0"/>
    </w:p>
    <w:p w:rsidR="00732800" w:rsidRPr="00732800" w:rsidRDefault="00732800" w:rsidP="00732800">
      <w:pPr>
        <w:spacing w:after="0"/>
        <w:ind w:left="709"/>
        <w:jc w:val="both"/>
        <w:rPr>
          <w:rFonts w:ascii="Calibri" w:hAnsi="Calibri"/>
        </w:rPr>
      </w:pPr>
    </w:p>
    <w:p w:rsidR="006E235D" w:rsidRPr="005E7B37" w:rsidRDefault="00393D5F" w:rsidP="00F46D83">
      <w:pPr>
        <w:ind w:left="1560" w:hanging="851"/>
        <w:jc w:val="both"/>
        <w:rPr>
          <w:rFonts w:ascii="Arial" w:hAnsi="Arial" w:cs="Arial"/>
          <w:bCs/>
          <w:sz w:val="20"/>
        </w:rPr>
      </w:pPr>
      <w:r w:rsidRPr="004E54D6">
        <w:rPr>
          <w:rFonts w:ascii="Arial" w:hAnsi="Arial" w:cs="Arial"/>
          <w:b/>
          <w:bCs/>
          <w:sz w:val="20"/>
        </w:rPr>
        <w:t>Uwaga :</w:t>
      </w:r>
      <w:r w:rsidRPr="004E54D6">
        <w:rPr>
          <w:rFonts w:ascii="Arial" w:hAnsi="Arial" w:cs="Arial"/>
          <w:bCs/>
          <w:sz w:val="20"/>
        </w:rPr>
        <w:t xml:space="preserve"> </w:t>
      </w:r>
      <w:r>
        <w:rPr>
          <w:rFonts w:ascii="Arial" w:hAnsi="Arial" w:cs="Arial"/>
          <w:bCs/>
          <w:sz w:val="20"/>
        </w:rPr>
        <w:t xml:space="preserve"> Minima</w:t>
      </w:r>
      <w:r w:rsidR="008B1BF1">
        <w:rPr>
          <w:rFonts w:ascii="Arial" w:hAnsi="Arial" w:cs="Arial"/>
          <w:bCs/>
          <w:sz w:val="20"/>
        </w:rPr>
        <w:t>lny okres gwarancji 36 miesięcy, maksymalny 60</w:t>
      </w:r>
      <w:r w:rsidR="00F46D83">
        <w:rPr>
          <w:rFonts w:ascii="Arial" w:hAnsi="Arial" w:cs="Arial"/>
          <w:bCs/>
          <w:sz w:val="20"/>
        </w:rPr>
        <w:t xml:space="preserve"> miesięcy.</w:t>
      </w:r>
    </w:p>
    <w:p w:rsidR="00F95A9D" w:rsidRPr="00F95A9D" w:rsidRDefault="00F95A9D" w:rsidP="006E235D">
      <w:pPr>
        <w:ind w:left="1560" w:hanging="851"/>
        <w:jc w:val="both"/>
        <w:rPr>
          <w:b/>
        </w:rPr>
      </w:pPr>
      <w:r w:rsidRPr="00F95A9D">
        <w:rPr>
          <w:b/>
          <w:bCs/>
        </w:rPr>
        <w:t>Wartość ofert</w:t>
      </w:r>
      <w:r w:rsidRPr="00F95A9D">
        <w:rPr>
          <w:b/>
        </w:rPr>
        <w:t>y będ</w:t>
      </w:r>
      <w:r w:rsidR="009F6210">
        <w:rPr>
          <w:b/>
        </w:rPr>
        <w:t>zie obliczana wg wzoru : W = C</w:t>
      </w:r>
      <w:r w:rsidRPr="00F95A9D">
        <w:rPr>
          <w:b/>
        </w:rPr>
        <w:t>+O</w:t>
      </w:r>
    </w:p>
    <w:p w:rsidR="00F95A9D" w:rsidRPr="00F95A9D" w:rsidRDefault="00F95A9D" w:rsidP="006E235D">
      <w:pPr>
        <w:spacing w:after="0"/>
        <w:ind w:left="1560" w:hanging="851"/>
        <w:jc w:val="both"/>
      </w:pPr>
      <w:r w:rsidRPr="00F95A9D">
        <w:t>gdzie :</w:t>
      </w:r>
    </w:p>
    <w:p w:rsidR="00F95A9D" w:rsidRPr="00F95A9D" w:rsidRDefault="00F95A9D" w:rsidP="006E235D">
      <w:pPr>
        <w:spacing w:after="0"/>
        <w:ind w:left="1560" w:hanging="851"/>
        <w:jc w:val="both"/>
        <w:rPr>
          <w:bCs/>
        </w:rPr>
      </w:pPr>
      <w:r w:rsidRPr="00F95A9D">
        <w:rPr>
          <w:bCs/>
        </w:rPr>
        <w:t>C - cena oferty</w:t>
      </w:r>
    </w:p>
    <w:p w:rsidR="00F95A9D" w:rsidRDefault="00F95A9D" w:rsidP="006E235D">
      <w:pPr>
        <w:spacing w:after="0"/>
        <w:ind w:left="1560" w:hanging="851"/>
        <w:jc w:val="both"/>
        <w:rPr>
          <w:bCs/>
        </w:rPr>
      </w:pPr>
      <w:r w:rsidRPr="00F95A9D">
        <w:rPr>
          <w:bCs/>
        </w:rPr>
        <w:t>O -</w:t>
      </w:r>
      <w:r w:rsidRPr="00F95A9D">
        <w:rPr>
          <w:b/>
          <w:bCs/>
        </w:rPr>
        <w:t xml:space="preserve"> </w:t>
      </w:r>
      <w:r w:rsidRPr="00F95A9D">
        <w:rPr>
          <w:bCs/>
        </w:rPr>
        <w:t>okres gwarancji</w:t>
      </w:r>
    </w:p>
    <w:p w:rsidR="009F6210" w:rsidRPr="00F95A9D" w:rsidRDefault="009F6210" w:rsidP="006E235D">
      <w:pPr>
        <w:spacing w:after="0"/>
        <w:ind w:left="1560" w:hanging="851"/>
        <w:jc w:val="both"/>
        <w:rPr>
          <w:bCs/>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 xml:space="preserve">15. INFORMACJA O FORMALNOŚCIACH, JAKIE POWINNY BYĆ DOPEŁNIONE PO WYBORZE OFERT </w:t>
            </w:r>
            <w:r w:rsidRPr="00D1301B">
              <w:rPr>
                <w:b/>
              </w:rPr>
              <w:lastRenderedPageBreak/>
              <w:t>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lastRenderedPageBreak/>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AC1081" w:rsidRDefault="00AC1081" w:rsidP="00E7752F">
      <w:pPr>
        <w:jc w:val="both"/>
      </w:pPr>
    </w:p>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 xml:space="preserve">Samodzielnym Publicznym Zakładzie Opieki </w:t>
      </w:r>
      <w:r>
        <w:rPr>
          <w:rFonts w:cstheme="minorHAnsi"/>
          <w:bCs/>
          <w:i/>
        </w:rPr>
        <w:lastRenderedPageBreak/>
        <w:t>Zdrowotnej w Przeworsku</w:t>
      </w:r>
      <w:r>
        <w:rPr>
          <w:rFonts w:cstheme="minorHAnsi"/>
          <w:bCs/>
        </w:rPr>
        <w:t xml:space="preserve"> jest Pan mgr Patryk Gwiazdowski tel. 16 641-34-95, Email: iod@spzoz-przeworsk.pl</w:t>
      </w:r>
    </w:p>
    <w:p w:rsidR="00346F3A" w:rsidRDefault="00346F3A" w:rsidP="00901AAE">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901AAE" w:rsidRPr="00901AAE">
        <w:rPr>
          <w:rFonts w:cstheme="minorHAnsi"/>
          <w:bCs/>
        </w:rPr>
        <w:t>przebudowę rozdzielnicy głównej nN oraz wymianę i dobór spalinowego agregatu prądotwórczego z automatyką SZR.</w:t>
      </w:r>
      <w:r w:rsidR="00B15AC9">
        <w:rPr>
          <w:rFonts w:cstheme="minorHAnsi"/>
          <w:bCs/>
        </w:rPr>
        <w:t>, numer SP ZOZ NZZP II 2</w:t>
      </w:r>
      <w:r w:rsidR="00901AAE">
        <w:rPr>
          <w:rFonts w:cstheme="minorHAnsi"/>
          <w:bCs/>
        </w:rPr>
        <w:t>400/35</w:t>
      </w:r>
      <w:r>
        <w:rPr>
          <w:rFonts w:cstheme="minorHAnsi"/>
          <w:bCs/>
        </w:rPr>
        <w:t>/19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zamówień publicznych (Dz. U. z 2018 r. poz. 1986 z poź. zm.),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lastRenderedPageBreak/>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DE" w:rsidRDefault="007317DE" w:rsidP="006B347E">
      <w:pPr>
        <w:spacing w:after="0" w:line="240" w:lineRule="auto"/>
      </w:pPr>
      <w:r>
        <w:separator/>
      </w:r>
    </w:p>
  </w:endnote>
  <w:endnote w:type="continuationSeparator" w:id="0">
    <w:p w:rsidR="007317DE" w:rsidRDefault="007317DE"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2C7462">
          <w:rPr>
            <w:noProof/>
          </w:rPr>
          <w:t>17</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DE" w:rsidRDefault="007317DE" w:rsidP="006B347E">
      <w:pPr>
        <w:spacing w:after="0" w:line="240" w:lineRule="auto"/>
      </w:pPr>
      <w:r>
        <w:separator/>
      </w:r>
    </w:p>
  </w:footnote>
  <w:footnote w:type="continuationSeparator" w:id="0">
    <w:p w:rsidR="007317DE" w:rsidRDefault="007317DE"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840C04">
      <w:rPr>
        <w:rFonts w:ascii="Arial" w:hAnsi="Arial"/>
        <w:noProof/>
        <w:lang w:eastAsia="pl-PL"/>
      </w:rPr>
      <w:t>2400/35</w:t>
    </w:r>
    <w:r w:rsidR="00B54533">
      <w:rPr>
        <w:rFonts w:ascii="Arial" w:hAnsi="Arial"/>
        <w:noProof/>
        <w:lang w:eastAsia="pl-PL"/>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6"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80ABB"/>
    <w:multiLevelType w:val="multilevel"/>
    <w:tmpl w:val="A95A68BE"/>
    <w:lvl w:ilvl="0">
      <w:start w:val="3"/>
      <w:numFmt w:val="decimal"/>
      <w:lvlText w:val="%1"/>
      <w:lvlJc w:val="left"/>
      <w:pPr>
        <w:ind w:left="360" w:hanging="360"/>
      </w:pPr>
      <w:rPr>
        <w:rFonts w:hint="default"/>
      </w:rPr>
    </w:lvl>
    <w:lvl w:ilvl="1">
      <w:start w:val="3"/>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9" w15:restartNumberingAfterBreak="0">
    <w:nsid w:val="1EE3197E"/>
    <w:multiLevelType w:val="multilevel"/>
    <w:tmpl w:val="1462574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7"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2"/>
  </w:num>
  <w:num w:numId="5">
    <w:abstractNumId w:val="14"/>
  </w:num>
  <w:num w:numId="6">
    <w:abstractNumId w:val="27"/>
  </w:num>
  <w:num w:numId="7">
    <w:abstractNumId w:val="7"/>
  </w:num>
  <w:num w:numId="8">
    <w:abstractNumId w:val="28"/>
  </w:num>
  <w:num w:numId="9">
    <w:abstractNumId w:val="17"/>
  </w:num>
  <w:num w:numId="10">
    <w:abstractNumId w:val="21"/>
  </w:num>
  <w:num w:numId="11">
    <w:abstractNumId w:val="2"/>
  </w:num>
  <w:num w:numId="12">
    <w:abstractNumId w:val="29"/>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5"/>
  </w:num>
  <w:num w:numId="20">
    <w:abstractNumId w:val="6"/>
  </w:num>
  <w:num w:numId="21">
    <w:abstractNumId w:val="3"/>
  </w:num>
  <w:num w:numId="22">
    <w:abstractNumId w:val="19"/>
  </w:num>
  <w:num w:numId="23">
    <w:abstractNumId w:val="10"/>
  </w:num>
  <w:num w:numId="24">
    <w:abstractNumId w:val="4"/>
  </w:num>
  <w:num w:numId="25">
    <w:abstractNumId w:val="11"/>
  </w:num>
  <w:num w:numId="26">
    <w:abstractNumId w:val="25"/>
  </w:num>
  <w:num w:numId="27">
    <w:abstractNumId w:val="16"/>
  </w:num>
  <w:num w:numId="28">
    <w:abstractNumId w:val="15"/>
  </w:num>
  <w:num w:numId="29">
    <w:abstractNumId w:val="18"/>
  </w:num>
  <w:num w:numId="30">
    <w:abstractNumId w:val="22"/>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1933"/>
    <w:rsid w:val="0000310E"/>
    <w:rsid w:val="00005CA5"/>
    <w:rsid w:val="000105F5"/>
    <w:rsid w:val="00010AE1"/>
    <w:rsid w:val="0001495C"/>
    <w:rsid w:val="00015312"/>
    <w:rsid w:val="0002005A"/>
    <w:rsid w:val="00022C87"/>
    <w:rsid w:val="00023979"/>
    <w:rsid w:val="0002640E"/>
    <w:rsid w:val="00026463"/>
    <w:rsid w:val="00027AE9"/>
    <w:rsid w:val="000314E4"/>
    <w:rsid w:val="00032C6E"/>
    <w:rsid w:val="000378AC"/>
    <w:rsid w:val="00045A8A"/>
    <w:rsid w:val="00046AF7"/>
    <w:rsid w:val="00047447"/>
    <w:rsid w:val="00053FB4"/>
    <w:rsid w:val="0005474E"/>
    <w:rsid w:val="00055719"/>
    <w:rsid w:val="00055AE5"/>
    <w:rsid w:val="00057E2F"/>
    <w:rsid w:val="00061F1B"/>
    <w:rsid w:val="00067AB4"/>
    <w:rsid w:val="00067D5B"/>
    <w:rsid w:val="00071960"/>
    <w:rsid w:val="00072137"/>
    <w:rsid w:val="00073BF4"/>
    <w:rsid w:val="00075457"/>
    <w:rsid w:val="0008363D"/>
    <w:rsid w:val="000932E9"/>
    <w:rsid w:val="00094643"/>
    <w:rsid w:val="000A0B6D"/>
    <w:rsid w:val="000A0F12"/>
    <w:rsid w:val="000A1812"/>
    <w:rsid w:val="000A6E86"/>
    <w:rsid w:val="000A6EFC"/>
    <w:rsid w:val="000A7450"/>
    <w:rsid w:val="000B5BF2"/>
    <w:rsid w:val="000C1DC4"/>
    <w:rsid w:val="000C36BB"/>
    <w:rsid w:val="000C4284"/>
    <w:rsid w:val="000C69A5"/>
    <w:rsid w:val="000C7D25"/>
    <w:rsid w:val="000D0715"/>
    <w:rsid w:val="000D1CA1"/>
    <w:rsid w:val="000D59AC"/>
    <w:rsid w:val="000E007B"/>
    <w:rsid w:val="000E5952"/>
    <w:rsid w:val="000F2349"/>
    <w:rsid w:val="000F2DC9"/>
    <w:rsid w:val="0010079A"/>
    <w:rsid w:val="00106D6C"/>
    <w:rsid w:val="001076AD"/>
    <w:rsid w:val="00107960"/>
    <w:rsid w:val="0011150D"/>
    <w:rsid w:val="00113D49"/>
    <w:rsid w:val="00121C3F"/>
    <w:rsid w:val="001222CB"/>
    <w:rsid w:val="00123516"/>
    <w:rsid w:val="0012583E"/>
    <w:rsid w:val="00127A35"/>
    <w:rsid w:val="00130E41"/>
    <w:rsid w:val="001311EF"/>
    <w:rsid w:val="00131940"/>
    <w:rsid w:val="00131A84"/>
    <w:rsid w:val="0013283D"/>
    <w:rsid w:val="001332B8"/>
    <w:rsid w:val="00133FA5"/>
    <w:rsid w:val="00135AEE"/>
    <w:rsid w:val="001370F3"/>
    <w:rsid w:val="00140BA8"/>
    <w:rsid w:val="001420F8"/>
    <w:rsid w:val="00142C44"/>
    <w:rsid w:val="00152C6F"/>
    <w:rsid w:val="00154172"/>
    <w:rsid w:val="00154940"/>
    <w:rsid w:val="00164CC8"/>
    <w:rsid w:val="001656FB"/>
    <w:rsid w:val="00177D9B"/>
    <w:rsid w:val="001804B7"/>
    <w:rsid w:val="0018111E"/>
    <w:rsid w:val="001814E9"/>
    <w:rsid w:val="00181676"/>
    <w:rsid w:val="00181B2C"/>
    <w:rsid w:val="00182D33"/>
    <w:rsid w:val="00182F15"/>
    <w:rsid w:val="001844C6"/>
    <w:rsid w:val="00185284"/>
    <w:rsid w:val="0018713B"/>
    <w:rsid w:val="001915FC"/>
    <w:rsid w:val="001928E1"/>
    <w:rsid w:val="0019393A"/>
    <w:rsid w:val="001945EB"/>
    <w:rsid w:val="00196937"/>
    <w:rsid w:val="001976E7"/>
    <w:rsid w:val="001A10CC"/>
    <w:rsid w:val="001A5652"/>
    <w:rsid w:val="001A586D"/>
    <w:rsid w:val="001A653F"/>
    <w:rsid w:val="001A7E6A"/>
    <w:rsid w:val="001B1513"/>
    <w:rsid w:val="001B31DD"/>
    <w:rsid w:val="001B350D"/>
    <w:rsid w:val="001B40CC"/>
    <w:rsid w:val="001B4AC7"/>
    <w:rsid w:val="001C066D"/>
    <w:rsid w:val="001C4553"/>
    <w:rsid w:val="001C573B"/>
    <w:rsid w:val="001D1590"/>
    <w:rsid w:val="001D79FB"/>
    <w:rsid w:val="001E2C1C"/>
    <w:rsid w:val="001E2E62"/>
    <w:rsid w:val="001E7C48"/>
    <w:rsid w:val="001F2835"/>
    <w:rsid w:val="001F4CE3"/>
    <w:rsid w:val="001F6A60"/>
    <w:rsid w:val="0020152A"/>
    <w:rsid w:val="00202878"/>
    <w:rsid w:val="00205471"/>
    <w:rsid w:val="00206A10"/>
    <w:rsid w:val="0021368C"/>
    <w:rsid w:val="00214C6F"/>
    <w:rsid w:val="002154C6"/>
    <w:rsid w:val="00215F47"/>
    <w:rsid w:val="00220841"/>
    <w:rsid w:val="002234D0"/>
    <w:rsid w:val="002329A4"/>
    <w:rsid w:val="002334CF"/>
    <w:rsid w:val="00233B22"/>
    <w:rsid w:val="00235576"/>
    <w:rsid w:val="0023658F"/>
    <w:rsid w:val="00237E8C"/>
    <w:rsid w:val="00241E06"/>
    <w:rsid w:val="00242376"/>
    <w:rsid w:val="00244359"/>
    <w:rsid w:val="00250842"/>
    <w:rsid w:val="00255A16"/>
    <w:rsid w:val="00256536"/>
    <w:rsid w:val="00264BCB"/>
    <w:rsid w:val="0026572A"/>
    <w:rsid w:val="00266C94"/>
    <w:rsid w:val="00267C87"/>
    <w:rsid w:val="00272243"/>
    <w:rsid w:val="002756FB"/>
    <w:rsid w:val="00281B88"/>
    <w:rsid w:val="00285EB2"/>
    <w:rsid w:val="002874BE"/>
    <w:rsid w:val="00296F08"/>
    <w:rsid w:val="002A2668"/>
    <w:rsid w:val="002A4B45"/>
    <w:rsid w:val="002A7467"/>
    <w:rsid w:val="002B02A1"/>
    <w:rsid w:val="002B4324"/>
    <w:rsid w:val="002C062D"/>
    <w:rsid w:val="002C080E"/>
    <w:rsid w:val="002C1A72"/>
    <w:rsid w:val="002C7462"/>
    <w:rsid w:val="002D1F41"/>
    <w:rsid w:val="002D2DC0"/>
    <w:rsid w:val="002D37F4"/>
    <w:rsid w:val="002D49CB"/>
    <w:rsid w:val="002D49F9"/>
    <w:rsid w:val="002E08E1"/>
    <w:rsid w:val="002E0C76"/>
    <w:rsid w:val="002E2F13"/>
    <w:rsid w:val="002E3929"/>
    <w:rsid w:val="002E5561"/>
    <w:rsid w:val="002E57E8"/>
    <w:rsid w:val="002E7617"/>
    <w:rsid w:val="002F2685"/>
    <w:rsid w:val="002F6265"/>
    <w:rsid w:val="002F7236"/>
    <w:rsid w:val="003026EA"/>
    <w:rsid w:val="003038B0"/>
    <w:rsid w:val="003101AD"/>
    <w:rsid w:val="0031240D"/>
    <w:rsid w:val="00312A1B"/>
    <w:rsid w:val="0031496C"/>
    <w:rsid w:val="003172BB"/>
    <w:rsid w:val="003217F2"/>
    <w:rsid w:val="00325019"/>
    <w:rsid w:val="00327E0D"/>
    <w:rsid w:val="00334E75"/>
    <w:rsid w:val="0033525C"/>
    <w:rsid w:val="00335CB6"/>
    <w:rsid w:val="003427F7"/>
    <w:rsid w:val="00345EC5"/>
    <w:rsid w:val="00346BB8"/>
    <w:rsid w:val="00346F3A"/>
    <w:rsid w:val="003501E8"/>
    <w:rsid w:val="0035313F"/>
    <w:rsid w:val="003556BA"/>
    <w:rsid w:val="00355BA3"/>
    <w:rsid w:val="00361802"/>
    <w:rsid w:val="00361CC8"/>
    <w:rsid w:val="00365225"/>
    <w:rsid w:val="00365481"/>
    <w:rsid w:val="00367896"/>
    <w:rsid w:val="00372073"/>
    <w:rsid w:val="00372E63"/>
    <w:rsid w:val="00374615"/>
    <w:rsid w:val="00381DDE"/>
    <w:rsid w:val="00385EE5"/>
    <w:rsid w:val="003865D8"/>
    <w:rsid w:val="00386741"/>
    <w:rsid w:val="00387DBD"/>
    <w:rsid w:val="003925BE"/>
    <w:rsid w:val="00392B18"/>
    <w:rsid w:val="00393D5F"/>
    <w:rsid w:val="003A2E86"/>
    <w:rsid w:val="003A35E8"/>
    <w:rsid w:val="003A3FAD"/>
    <w:rsid w:val="003A55AB"/>
    <w:rsid w:val="003A73DC"/>
    <w:rsid w:val="003B0FC0"/>
    <w:rsid w:val="003B1F9F"/>
    <w:rsid w:val="003B6ED7"/>
    <w:rsid w:val="003C20A8"/>
    <w:rsid w:val="003C276B"/>
    <w:rsid w:val="003C2CE6"/>
    <w:rsid w:val="003C476A"/>
    <w:rsid w:val="003C6271"/>
    <w:rsid w:val="003D15B1"/>
    <w:rsid w:val="003D5438"/>
    <w:rsid w:val="003D76C1"/>
    <w:rsid w:val="003E50C2"/>
    <w:rsid w:val="003F0DFE"/>
    <w:rsid w:val="003F2259"/>
    <w:rsid w:val="003F5EAC"/>
    <w:rsid w:val="003F7704"/>
    <w:rsid w:val="0040355F"/>
    <w:rsid w:val="00405F6F"/>
    <w:rsid w:val="00412740"/>
    <w:rsid w:val="0041320D"/>
    <w:rsid w:val="0041393C"/>
    <w:rsid w:val="0041399A"/>
    <w:rsid w:val="00413FEE"/>
    <w:rsid w:val="004170EB"/>
    <w:rsid w:val="00421A8E"/>
    <w:rsid w:val="00421D1B"/>
    <w:rsid w:val="00423B63"/>
    <w:rsid w:val="00425349"/>
    <w:rsid w:val="00426599"/>
    <w:rsid w:val="00430870"/>
    <w:rsid w:val="004311FE"/>
    <w:rsid w:val="00433414"/>
    <w:rsid w:val="00443FD9"/>
    <w:rsid w:val="0044486F"/>
    <w:rsid w:val="0045031A"/>
    <w:rsid w:val="004521A8"/>
    <w:rsid w:val="00454CB6"/>
    <w:rsid w:val="00460064"/>
    <w:rsid w:val="004610D1"/>
    <w:rsid w:val="00462F92"/>
    <w:rsid w:val="0046362E"/>
    <w:rsid w:val="00464973"/>
    <w:rsid w:val="00465214"/>
    <w:rsid w:val="00466538"/>
    <w:rsid w:val="00466EF5"/>
    <w:rsid w:val="00470ECB"/>
    <w:rsid w:val="004759BF"/>
    <w:rsid w:val="00481E66"/>
    <w:rsid w:val="004840EB"/>
    <w:rsid w:val="004858F9"/>
    <w:rsid w:val="00491C00"/>
    <w:rsid w:val="00493066"/>
    <w:rsid w:val="00497FE7"/>
    <w:rsid w:val="004A0C4A"/>
    <w:rsid w:val="004A1A94"/>
    <w:rsid w:val="004B0074"/>
    <w:rsid w:val="004B0120"/>
    <w:rsid w:val="004B0DC9"/>
    <w:rsid w:val="004B4D8F"/>
    <w:rsid w:val="004C238B"/>
    <w:rsid w:val="004D6C46"/>
    <w:rsid w:val="004E4206"/>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60B5"/>
    <w:rsid w:val="00565D73"/>
    <w:rsid w:val="00566A05"/>
    <w:rsid w:val="00570B12"/>
    <w:rsid w:val="0057149A"/>
    <w:rsid w:val="00576FA0"/>
    <w:rsid w:val="005805EC"/>
    <w:rsid w:val="005818D4"/>
    <w:rsid w:val="00584BE4"/>
    <w:rsid w:val="00584FFC"/>
    <w:rsid w:val="00585F99"/>
    <w:rsid w:val="005860F3"/>
    <w:rsid w:val="00594047"/>
    <w:rsid w:val="00597F90"/>
    <w:rsid w:val="005A073F"/>
    <w:rsid w:val="005A18E6"/>
    <w:rsid w:val="005A2B20"/>
    <w:rsid w:val="005A3DBF"/>
    <w:rsid w:val="005A776D"/>
    <w:rsid w:val="005B5258"/>
    <w:rsid w:val="005B52F3"/>
    <w:rsid w:val="005B7B81"/>
    <w:rsid w:val="005C1D7B"/>
    <w:rsid w:val="005C2023"/>
    <w:rsid w:val="005C2275"/>
    <w:rsid w:val="005C3442"/>
    <w:rsid w:val="005C3DAE"/>
    <w:rsid w:val="005C4F08"/>
    <w:rsid w:val="005C5B3F"/>
    <w:rsid w:val="005C5F06"/>
    <w:rsid w:val="005C65DC"/>
    <w:rsid w:val="005D0833"/>
    <w:rsid w:val="005D1E8A"/>
    <w:rsid w:val="005D6297"/>
    <w:rsid w:val="005D781B"/>
    <w:rsid w:val="005E0498"/>
    <w:rsid w:val="005E132F"/>
    <w:rsid w:val="005E18E1"/>
    <w:rsid w:val="005E295A"/>
    <w:rsid w:val="005E7B37"/>
    <w:rsid w:val="005F3FF6"/>
    <w:rsid w:val="00603462"/>
    <w:rsid w:val="00604079"/>
    <w:rsid w:val="00605271"/>
    <w:rsid w:val="006076DE"/>
    <w:rsid w:val="00612E1A"/>
    <w:rsid w:val="00613481"/>
    <w:rsid w:val="0061702C"/>
    <w:rsid w:val="0062056F"/>
    <w:rsid w:val="00621CFC"/>
    <w:rsid w:val="00621D34"/>
    <w:rsid w:val="00626F2C"/>
    <w:rsid w:val="0062704A"/>
    <w:rsid w:val="00627AC9"/>
    <w:rsid w:val="00634663"/>
    <w:rsid w:val="006449FC"/>
    <w:rsid w:val="00646211"/>
    <w:rsid w:val="0064789C"/>
    <w:rsid w:val="00653F6B"/>
    <w:rsid w:val="006560FD"/>
    <w:rsid w:val="00656269"/>
    <w:rsid w:val="006578E3"/>
    <w:rsid w:val="006617B8"/>
    <w:rsid w:val="00662A04"/>
    <w:rsid w:val="00662A40"/>
    <w:rsid w:val="006649B2"/>
    <w:rsid w:val="006651D8"/>
    <w:rsid w:val="0066761F"/>
    <w:rsid w:val="00670EB1"/>
    <w:rsid w:val="00671BAB"/>
    <w:rsid w:val="006812E8"/>
    <w:rsid w:val="006859E7"/>
    <w:rsid w:val="00685ADC"/>
    <w:rsid w:val="00692590"/>
    <w:rsid w:val="00694086"/>
    <w:rsid w:val="006943FD"/>
    <w:rsid w:val="00694503"/>
    <w:rsid w:val="00695D3F"/>
    <w:rsid w:val="0069776D"/>
    <w:rsid w:val="006A0093"/>
    <w:rsid w:val="006A40AD"/>
    <w:rsid w:val="006B08AE"/>
    <w:rsid w:val="006B1286"/>
    <w:rsid w:val="006B25FB"/>
    <w:rsid w:val="006B347E"/>
    <w:rsid w:val="006B4270"/>
    <w:rsid w:val="006C0EBD"/>
    <w:rsid w:val="006C3C9B"/>
    <w:rsid w:val="006C4702"/>
    <w:rsid w:val="006C57E0"/>
    <w:rsid w:val="006D080A"/>
    <w:rsid w:val="006D0AB6"/>
    <w:rsid w:val="006D5419"/>
    <w:rsid w:val="006D594A"/>
    <w:rsid w:val="006E0AC2"/>
    <w:rsid w:val="006E13CF"/>
    <w:rsid w:val="006E235D"/>
    <w:rsid w:val="006E6C24"/>
    <w:rsid w:val="006F0E5C"/>
    <w:rsid w:val="006F75E8"/>
    <w:rsid w:val="00700ACC"/>
    <w:rsid w:val="007015A1"/>
    <w:rsid w:val="00711C1A"/>
    <w:rsid w:val="0071317E"/>
    <w:rsid w:val="00714664"/>
    <w:rsid w:val="007175EE"/>
    <w:rsid w:val="00720067"/>
    <w:rsid w:val="00721138"/>
    <w:rsid w:val="007317DE"/>
    <w:rsid w:val="00732800"/>
    <w:rsid w:val="00736088"/>
    <w:rsid w:val="00736344"/>
    <w:rsid w:val="00740B32"/>
    <w:rsid w:val="007418F1"/>
    <w:rsid w:val="0074243E"/>
    <w:rsid w:val="00750EE4"/>
    <w:rsid w:val="00751C6E"/>
    <w:rsid w:val="007578F6"/>
    <w:rsid w:val="00757FC2"/>
    <w:rsid w:val="00761A61"/>
    <w:rsid w:val="00762FBD"/>
    <w:rsid w:val="00764C35"/>
    <w:rsid w:val="007715A1"/>
    <w:rsid w:val="007730D6"/>
    <w:rsid w:val="00776A02"/>
    <w:rsid w:val="0077722A"/>
    <w:rsid w:val="007815CD"/>
    <w:rsid w:val="00781825"/>
    <w:rsid w:val="00781B1A"/>
    <w:rsid w:val="00782F55"/>
    <w:rsid w:val="007843BF"/>
    <w:rsid w:val="007912FE"/>
    <w:rsid w:val="00792103"/>
    <w:rsid w:val="00796298"/>
    <w:rsid w:val="0079718A"/>
    <w:rsid w:val="007978D5"/>
    <w:rsid w:val="007A05D3"/>
    <w:rsid w:val="007A0A67"/>
    <w:rsid w:val="007A1E4A"/>
    <w:rsid w:val="007A2877"/>
    <w:rsid w:val="007A4CC3"/>
    <w:rsid w:val="007A4DA7"/>
    <w:rsid w:val="007A5A00"/>
    <w:rsid w:val="007A5B14"/>
    <w:rsid w:val="007A6369"/>
    <w:rsid w:val="007B1B31"/>
    <w:rsid w:val="007B1D91"/>
    <w:rsid w:val="007B2D4C"/>
    <w:rsid w:val="007B3585"/>
    <w:rsid w:val="007B3C2D"/>
    <w:rsid w:val="007B634C"/>
    <w:rsid w:val="007C2191"/>
    <w:rsid w:val="007C478A"/>
    <w:rsid w:val="007C4F0A"/>
    <w:rsid w:val="007C6613"/>
    <w:rsid w:val="007C6888"/>
    <w:rsid w:val="007C7912"/>
    <w:rsid w:val="007D0C60"/>
    <w:rsid w:val="007D2741"/>
    <w:rsid w:val="007D336A"/>
    <w:rsid w:val="007D35FE"/>
    <w:rsid w:val="007D40C0"/>
    <w:rsid w:val="007D5773"/>
    <w:rsid w:val="007D61EC"/>
    <w:rsid w:val="007D7AD4"/>
    <w:rsid w:val="007E18B3"/>
    <w:rsid w:val="007E5F32"/>
    <w:rsid w:val="007F00D6"/>
    <w:rsid w:val="007F3127"/>
    <w:rsid w:val="007F5433"/>
    <w:rsid w:val="0080380E"/>
    <w:rsid w:val="00805B18"/>
    <w:rsid w:val="00807D0A"/>
    <w:rsid w:val="0081174F"/>
    <w:rsid w:val="00813A59"/>
    <w:rsid w:val="00814624"/>
    <w:rsid w:val="008158B3"/>
    <w:rsid w:val="00816ABE"/>
    <w:rsid w:val="008242A6"/>
    <w:rsid w:val="00824E2E"/>
    <w:rsid w:val="00825E87"/>
    <w:rsid w:val="00826C3F"/>
    <w:rsid w:val="0083361F"/>
    <w:rsid w:val="008351BE"/>
    <w:rsid w:val="0083608B"/>
    <w:rsid w:val="0084020B"/>
    <w:rsid w:val="00840C04"/>
    <w:rsid w:val="00843712"/>
    <w:rsid w:val="00844C4E"/>
    <w:rsid w:val="00844D19"/>
    <w:rsid w:val="00845C2A"/>
    <w:rsid w:val="008601E2"/>
    <w:rsid w:val="0086105B"/>
    <w:rsid w:val="00862A1A"/>
    <w:rsid w:val="0086482D"/>
    <w:rsid w:val="00865281"/>
    <w:rsid w:val="00865347"/>
    <w:rsid w:val="00865512"/>
    <w:rsid w:val="00867F51"/>
    <w:rsid w:val="00871E0F"/>
    <w:rsid w:val="00873AC5"/>
    <w:rsid w:val="008767B3"/>
    <w:rsid w:val="00883FA6"/>
    <w:rsid w:val="00891FC7"/>
    <w:rsid w:val="008A0C1E"/>
    <w:rsid w:val="008A4364"/>
    <w:rsid w:val="008B1BF1"/>
    <w:rsid w:val="008B6649"/>
    <w:rsid w:val="008B7C2A"/>
    <w:rsid w:val="008C106D"/>
    <w:rsid w:val="008C3E54"/>
    <w:rsid w:val="008C5787"/>
    <w:rsid w:val="008C7E0B"/>
    <w:rsid w:val="008D1789"/>
    <w:rsid w:val="008D1A05"/>
    <w:rsid w:val="008D3DA8"/>
    <w:rsid w:val="008D48F1"/>
    <w:rsid w:val="008D6A23"/>
    <w:rsid w:val="008D70D5"/>
    <w:rsid w:val="008D7680"/>
    <w:rsid w:val="008F0A53"/>
    <w:rsid w:val="00900100"/>
    <w:rsid w:val="00900A24"/>
    <w:rsid w:val="00901AAE"/>
    <w:rsid w:val="00905A2C"/>
    <w:rsid w:val="00906734"/>
    <w:rsid w:val="00912645"/>
    <w:rsid w:val="00912C30"/>
    <w:rsid w:val="009146CE"/>
    <w:rsid w:val="009157FF"/>
    <w:rsid w:val="009164E3"/>
    <w:rsid w:val="009172E1"/>
    <w:rsid w:val="0092789A"/>
    <w:rsid w:val="00933D97"/>
    <w:rsid w:val="00935970"/>
    <w:rsid w:val="00942005"/>
    <w:rsid w:val="009518F5"/>
    <w:rsid w:val="009561B7"/>
    <w:rsid w:val="009562DC"/>
    <w:rsid w:val="00963220"/>
    <w:rsid w:val="00964B50"/>
    <w:rsid w:val="00967204"/>
    <w:rsid w:val="0096792F"/>
    <w:rsid w:val="009726D9"/>
    <w:rsid w:val="00972907"/>
    <w:rsid w:val="00975442"/>
    <w:rsid w:val="00984D02"/>
    <w:rsid w:val="00985A0A"/>
    <w:rsid w:val="0098605F"/>
    <w:rsid w:val="0098690B"/>
    <w:rsid w:val="0098710D"/>
    <w:rsid w:val="00987D6C"/>
    <w:rsid w:val="00990984"/>
    <w:rsid w:val="00993A26"/>
    <w:rsid w:val="00994188"/>
    <w:rsid w:val="0099553F"/>
    <w:rsid w:val="00995956"/>
    <w:rsid w:val="00995A99"/>
    <w:rsid w:val="0099685C"/>
    <w:rsid w:val="009A4390"/>
    <w:rsid w:val="009A59CF"/>
    <w:rsid w:val="009A6E6F"/>
    <w:rsid w:val="009B39A3"/>
    <w:rsid w:val="009B3F26"/>
    <w:rsid w:val="009B51B8"/>
    <w:rsid w:val="009B7784"/>
    <w:rsid w:val="009C00A9"/>
    <w:rsid w:val="009C48F1"/>
    <w:rsid w:val="009C5CF0"/>
    <w:rsid w:val="009C5FDB"/>
    <w:rsid w:val="009D3F83"/>
    <w:rsid w:val="009D56B3"/>
    <w:rsid w:val="009D58EF"/>
    <w:rsid w:val="009D6CC9"/>
    <w:rsid w:val="009D7E33"/>
    <w:rsid w:val="009E01AE"/>
    <w:rsid w:val="009E3DB6"/>
    <w:rsid w:val="009E469E"/>
    <w:rsid w:val="009E5AC6"/>
    <w:rsid w:val="009F0192"/>
    <w:rsid w:val="009F0D06"/>
    <w:rsid w:val="009F2DA3"/>
    <w:rsid w:val="009F3DF8"/>
    <w:rsid w:val="009F6210"/>
    <w:rsid w:val="009F670C"/>
    <w:rsid w:val="00A0481B"/>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D0B"/>
    <w:rsid w:val="00A465EE"/>
    <w:rsid w:val="00A50FC6"/>
    <w:rsid w:val="00A513AB"/>
    <w:rsid w:val="00A51A65"/>
    <w:rsid w:val="00A56D08"/>
    <w:rsid w:val="00A572D0"/>
    <w:rsid w:val="00A60771"/>
    <w:rsid w:val="00A6393F"/>
    <w:rsid w:val="00A65920"/>
    <w:rsid w:val="00A672A2"/>
    <w:rsid w:val="00A71A6A"/>
    <w:rsid w:val="00A728F5"/>
    <w:rsid w:val="00A74169"/>
    <w:rsid w:val="00A74CDF"/>
    <w:rsid w:val="00A765F2"/>
    <w:rsid w:val="00A76932"/>
    <w:rsid w:val="00A833FE"/>
    <w:rsid w:val="00A95292"/>
    <w:rsid w:val="00A96028"/>
    <w:rsid w:val="00AA0607"/>
    <w:rsid w:val="00AA1DD1"/>
    <w:rsid w:val="00AA2664"/>
    <w:rsid w:val="00AA5139"/>
    <w:rsid w:val="00AA6C2A"/>
    <w:rsid w:val="00AA6F0A"/>
    <w:rsid w:val="00AB378E"/>
    <w:rsid w:val="00AB54FC"/>
    <w:rsid w:val="00AC06B3"/>
    <w:rsid w:val="00AC0A35"/>
    <w:rsid w:val="00AC1081"/>
    <w:rsid w:val="00AC70DD"/>
    <w:rsid w:val="00AD0247"/>
    <w:rsid w:val="00AD0CD1"/>
    <w:rsid w:val="00AD2723"/>
    <w:rsid w:val="00AD40D5"/>
    <w:rsid w:val="00AD4EAD"/>
    <w:rsid w:val="00AE5988"/>
    <w:rsid w:val="00AE6C90"/>
    <w:rsid w:val="00AF33B6"/>
    <w:rsid w:val="00AF38F3"/>
    <w:rsid w:val="00AF51AC"/>
    <w:rsid w:val="00AF743F"/>
    <w:rsid w:val="00B003E1"/>
    <w:rsid w:val="00B00502"/>
    <w:rsid w:val="00B022FF"/>
    <w:rsid w:val="00B02BA6"/>
    <w:rsid w:val="00B032FC"/>
    <w:rsid w:val="00B15AC9"/>
    <w:rsid w:val="00B20DCE"/>
    <w:rsid w:val="00B24ADF"/>
    <w:rsid w:val="00B320A8"/>
    <w:rsid w:val="00B3230B"/>
    <w:rsid w:val="00B35649"/>
    <w:rsid w:val="00B376A2"/>
    <w:rsid w:val="00B4250C"/>
    <w:rsid w:val="00B5079D"/>
    <w:rsid w:val="00B5085B"/>
    <w:rsid w:val="00B54533"/>
    <w:rsid w:val="00B57BAB"/>
    <w:rsid w:val="00B612E4"/>
    <w:rsid w:val="00B64F92"/>
    <w:rsid w:val="00B6522B"/>
    <w:rsid w:val="00B67740"/>
    <w:rsid w:val="00B67B2D"/>
    <w:rsid w:val="00B70424"/>
    <w:rsid w:val="00B70FA8"/>
    <w:rsid w:val="00B7247C"/>
    <w:rsid w:val="00B73A63"/>
    <w:rsid w:val="00B73E40"/>
    <w:rsid w:val="00B7404B"/>
    <w:rsid w:val="00B74F00"/>
    <w:rsid w:val="00B769DD"/>
    <w:rsid w:val="00B772C4"/>
    <w:rsid w:val="00B815B0"/>
    <w:rsid w:val="00B81B5B"/>
    <w:rsid w:val="00B92A0D"/>
    <w:rsid w:val="00B9348A"/>
    <w:rsid w:val="00B93519"/>
    <w:rsid w:val="00B94CE3"/>
    <w:rsid w:val="00B94DA9"/>
    <w:rsid w:val="00BA1939"/>
    <w:rsid w:val="00BA61B5"/>
    <w:rsid w:val="00BA70DC"/>
    <w:rsid w:val="00BB0511"/>
    <w:rsid w:val="00BB092A"/>
    <w:rsid w:val="00BB31B9"/>
    <w:rsid w:val="00BB75E0"/>
    <w:rsid w:val="00BC281D"/>
    <w:rsid w:val="00BC64E9"/>
    <w:rsid w:val="00BC6F75"/>
    <w:rsid w:val="00BC76C3"/>
    <w:rsid w:val="00BD037D"/>
    <w:rsid w:val="00BD06A7"/>
    <w:rsid w:val="00BD2120"/>
    <w:rsid w:val="00BD27C1"/>
    <w:rsid w:val="00BD6868"/>
    <w:rsid w:val="00BD70AC"/>
    <w:rsid w:val="00BE2997"/>
    <w:rsid w:val="00BE3034"/>
    <w:rsid w:val="00BE5B74"/>
    <w:rsid w:val="00BE74A0"/>
    <w:rsid w:val="00BF0389"/>
    <w:rsid w:val="00BF6FF8"/>
    <w:rsid w:val="00BF7450"/>
    <w:rsid w:val="00C017E2"/>
    <w:rsid w:val="00C01A03"/>
    <w:rsid w:val="00C024D3"/>
    <w:rsid w:val="00C0292C"/>
    <w:rsid w:val="00C046D5"/>
    <w:rsid w:val="00C072EF"/>
    <w:rsid w:val="00C10CF4"/>
    <w:rsid w:val="00C250DB"/>
    <w:rsid w:val="00C25F0B"/>
    <w:rsid w:val="00C31139"/>
    <w:rsid w:val="00C3162D"/>
    <w:rsid w:val="00C31A83"/>
    <w:rsid w:val="00C32E7E"/>
    <w:rsid w:val="00C340A3"/>
    <w:rsid w:val="00C40538"/>
    <w:rsid w:val="00C41BC6"/>
    <w:rsid w:val="00C422E5"/>
    <w:rsid w:val="00C44653"/>
    <w:rsid w:val="00C46483"/>
    <w:rsid w:val="00C46619"/>
    <w:rsid w:val="00C529DF"/>
    <w:rsid w:val="00C54E1C"/>
    <w:rsid w:val="00C56446"/>
    <w:rsid w:val="00C56F5D"/>
    <w:rsid w:val="00C603D7"/>
    <w:rsid w:val="00C61CD0"/>
    <w:rsid w:val="00C70C76"/>
    <w:rsid w:val="00C71ED1"/>
    <w:rsid w:val="00C74EB6"/>
    <w:rsid w:val="00C81C1F"/>
    <w:rsid w:val="00C8255A"/>
    <w:rsid w:val="00C92C67"/>
    <w:rsid w:val="00C955AC"/>
    <w:rsid w:val="00C959C2"/>
    <w:rsid w:val="00C96637"/>
    <w:rsid w:val="00CA1108"/>
    <w:rsid w:val="00CA2A73"/>
    <w:rsid w:val="00CB708E"/>
    <w:rsid w:val="00CC3403"/>
    <w:rsid w:val="00CC59A0"/>
    <w:rsid w:val="00CC5FB6"/>
    <w:rsid w:val="00CD0B33"/>
    <w:rsid w:val="00CD19FC"/>
    <w:rsid w:val="00CD6111"/>
    <w:rsid w:val="00CD6D5C"/>
    <w:rsid w:val="00CE3E90"/>
    <w:rsid w:val="00CF4968"/>
    <w:rsid w:val="00CF7EA8"/>
    <w:rsid w:val="00D013DD"/>
    <w:rsid w:val="00D12143"/>
    <w:rsid w:val="00D1301B"/>
    <w:rsid w:val="00D1464B"/>
    <w:rsid w:val="00D14BB6"/>
    <w:rsid w:val="00D177FD"/>
    <w:rsid w:val="00D226F8"/>
    <w:rsid w:val="00D24327"/>
    <w:rsid w:val="00D257FB"/>
    <w:rsid w:val="00D319A8"/>
    <w:rsid w:val="00D34F26"/>
    <w:rsid w:val="00D42BD1"/>
    <w:rsid w:val="00D45010"/>
    <w:rsid w:val="00D46FD7"/>
    <w:rsid w:val="00D474FD"/>
    <w:rsid w:val="00D52242"/>
    <w:rsid w:val="00D53866"/>
    <w:rsid w:val="00D53990"/>
    <w:rsid w:val="00D565B9"/>
    <w:rsid w:val="00D57B17"/>
    <w:rsid w:val="00D63E5E"/>
    <w:rsid w:val="00D659DD"/>
    <w:rsid w:val="00D66466"/>
    <w:rsid w:val="00D70B84"/>
    <w:rsid w:val="00D719AF"/>
    <w:rsid w:val="00D81931"/>
    <w:rsid w:val="00D81B21"/>
    <w:rsid w:val="00D822D1"/>
    <w:rsid w:val="00D87C81"/>
    <w:rsid w:val="00D90489"/>
    <w:rsid w:val="00D92293"/>
    <w:rsid w:val="00DA0473"/>
    <w:rsid w:val="00DA2806"/>
    <w:rsid w:val="00DA349D"/>
    <w:rsid w:val="00DA65FB"/>
    <w:rsid w:val="00DA6AAA"/>
    <w:rsid w:val="00DB11D2"/>
    <w:rsid w:val="00DB2B4F"/>
    <w:rsid w:val="00DB3A17"/>
    <w:rsid w:val="00DB4142"/>
    <w:rsid w:val="00DC09AB"/>
    <w:rsid w:val="00DC0DBF"/>
    <w:rsid w:val="00DC1159"/>
    <w:rsid w:val="00DC174F"/>
    <w:rsid w:val="00DC4126"/>
    <w:rsid w:val="00DC490B"/>
    <w:rsid w:val="00DD0AE6"/>
    <w:rsid w:val="00DD4AEA"/>
    <w:rsid w:val="00DD6A8B"/>
    <w:rsid w:val="00DE2733"/>
    <w:rsid w:val="00DF3104"/>
    <w:rsid w:val="00DF458D"/>
    <w:rsid w:val="00DF6BE0"/>
    <w:rsid w:val="00E04285"/>
    <w:rsid w:val="00E133D4"/>
    <w:rsid w:val="00E13C8A"/>
    <w:rsid w:val="00E14D88"/>
    <w:rsid w:val="00E20C79"/>
    <w:rsid w:val="00E23754"/>
    <w:rsid w:val="00E24DF6"/>
    <w:rsid w:val="00E25D59"/>
    <w:rsid w:val="00E26282"/>
    <w:rsid w:val="00E26FCE"/>
    <w:rsid w:val="00E27F00"/>
    <w:rsid w:val="00E31DAF"/>
    <w:rsid w:val="00E325A7"/>
    <w:rsid w:val="00E32E0D"/>
    <w:rsid w:val="00E3465A"/>
    <w:rsid w:val="00E37A30"/>
    <w:rsid w:val="00E410D1"/>
    <w:rsid w:val="00E43D99"/>
    <w:rsid w:val="00E54F8C"/>
    <w:rsid w:val="00E63DEF"/>
    <w:rsid w:val="00E64D3B"/>
    <w:rsid w:val="00E67BDE"/>
    <w:rsid w:val="00E72144"/>
    <w:rsid w:val="00E7247E"/>
    <w:rsid w:val="00E74C31"/>
    <w:rsid w:val="00E76371"/>
    <w:rsid w:val="00E76418"/>
    <w:rsid w:val="00E7752F"/>
    <w:rsid w:val="00E805D1"/>
    <w:rsid w:val="00E83129"/>
    <w:rsid w:val="00E84C56"/>
    <w:rsid w:val="00E86B89"/>
    <w:rsid w:val="00E90E60"/>
    <w:rsid w:val="00E90F4C"/>
    <w:rsid w:val="00EA14A4"/>
    <w:rsid w:val="00EA3056"/>
    <w:rsid w:val="00EA3EB3"/>
    <w:rsid w:val="00EA55A1"/>
    <w:rsid w:val="00EA649F"/>
    <w:rsid w:val="00EA6793"/>
    <w:rsid w:val="00EA6974"/>
    <w:rsid w:val="00EA6B23"/>
    <w:rsid w:val="00EB61F2"/>
    <w:rsid w:val="00EC084B"/>
    <w:rsid w:val="00EC0AD3"/>
    <w:rsid w:val="00EC2C43"/>
    <w:rsid w:val="00EC550B"/>
    <w:rsid w:val="00EC62AC"/>
    <w:rsid w:val="00ED1903"/>
    <w:rsid w:val="00ED2418"/>
    <w:rsid w:val="00ED30A2"/>
    <w:rsid w:val="00ED536C"/>
    <w:rsid w:val="00ED54F6"/>
    <w:rsid w:val="00EE0440"/>
    <w:rsid w:val="00EE0C8D"/>
    <w:rsid w:val="00EE5027"/>
    <w:rsid w:val="00EF287E"/>
    <w:rsid w:val="00EF657B"/>
    <w:rsid w:val="00EF75AD"/>
    <w:rsid w:val="00EF793E"/>
    <w:rsid w:val="00F02E97"/>
    <w:rsid w:val="00F041D0"/>
    <w:rsid w:val="00F04FDD"/>
    <w:rsid w:val="00F053B0"/>
    <w:rsid w:val="00F05BF1"/>
    <w:rsid w:val="00F07377"/>
    <w:rsid w:val="00F117C5"/>
    <w:rsid w:val="00F11802"/>
    <w:rsid w:val="00F1471F"/>
    <w:rsid w:val="00F157E0"/>
    <w:rsid w:val="00F212AA"/>
    <w:rsid w:val="00F2363F"/>
    <w:rsid w:val="00F25ECC"/>
    <w:rsid w:val="00F260EB"/>
    <w:rsid w:val="00F31BDA"/>
    <w:rsid w:val="00F31D6D"/>
    <w:rsid w:val="00F3213E"/>
    <w:rsid w:val="00F33ADF"/>
    <w:rsid w:val="00F33CB3"/>
    <w:rsid w:val="00F360C8"/>
    <w:rsid w:val="00F40183"/>
    <w:rsid w:val="00F414EB"/>
    <w:rsid w:val="00F41C93"/>
    <w:rsid w:val="00F46D83"/>
    <w:rsid w:val="00F47D05"/>
    <w:rsid w:val="00F5137F"/>
    <w:rsid w:val="00F544B5"/>
    <w:rsid w:val="00F54A1F"/>
    <w:rsid w:val="00F56806"/>
    <w:rsid w:val="00F5765D"/>
    <w:rsid w:val="00F62B2F"/>
    <w:rsid w:val="00F65888"/>
    <w:rsid w:val="00F664CD"/>
    <w:rsid w:val="00F70921"/>
    <w:rsid w:val="00F736F0"/>
    <w:rsid w:val="00F76DDC"/>
    <w:rsid w:val="00F80371"/>
    <w:rsid w:val="00F80F8E"/>
    <w:rsid w:val="00F92A10"/>
    <w:rsid w:val="00F932FA"/>
    <w:rsid w:val="00F93E1C"/>
    <w:rsid w:val="00F95A9D"/>
    <w:rsid w:val="00FA0CF6"/>
    <w:rsid w:val="00FA2047"/>
    <w:rsid w:val="00FA48E7"/>
    <w:rsid w:val="00FA4EE0"/>
    <w:rsid w:val="00FA5CA3"/>
    <w:rsid w:val="00FB1F86"/>
    <w:rsid w:val="00FB264B"/>
    <w:rsid w:val="00FB2D06"/>
    <w:rsid w:val="00FB62B1"/>
    <w:rsid w:val="00FB7886"/>
    <w:rsid w:val="00FC1B11"/>
    <w:rsid w:val="00FC24E2"/>
    <w:rsid w:val="00FC4C1F"/>
    <w:rsid w:val="00FD09D7"/>
    <w:rsid w:val="00FD649F"/>
    <w:rsid w:val="00FD691A"/>
    <w:rsid w:val="00FE3618"/>
    <w:rsid w:val="00FE483C"/>
    <w:rsid w:val="00FF13EE"/>
    <w:rsid w:val="00FF3C30"/>
    <w:rsid w:val="00FF507E"/>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0F825-8824-45B1-8C97-E8FBE8FC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BB75E0"/>
    <w:pPr>
      <w:numPr>
        <w:ilvl w:val="1"/>
        <w:numId w:val="32"/>
      </w:numPr>
      <w:spacing w:before="240" w:after="60" w:line="240" w:lineRule="auto"/>
      <w:ind w:left="680"/>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DB3A17"/>
    <w:pPr>
      <w:keepNext/>
      <w:numPr>
        <w:ilvl w:val="3"/>
        <w:numId w:val="13"/>
      </w:numPr>
      <w:tabs>
        <w:tab w:val="clear" w:pos="864"/>
      </w:tabs>
      <w:spacing w:before="60" w:after="60" w:line="240" w:lineRule="auto"/>
      <w:ind w:left="709" w:hanging="283"/>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BB75E0"/>
    <w:rPr>
      <w:rFonts w:eastAsia="Times New Roman" w:cstheme="minorHAnsi"/>
      <w:bCs/>
      <w:iCs/>
      <w:color w:val="000000"/>
      <w:lang w:val="x-none" w:eastAsia="x-none"/>
    </w:rPr>
  </w:style>
  <w:style w:type="character" w:customStyle="1" w:styleId="Nagwek4Znak">
    <w:name w:val="Nagłówek 4 Znak"/>
    <w:basedOn w:val="Domylnaczcionkaakapitu"/>
    <w:link w:val="Nagwek4"/>
    <w:rsid w:val="00DB3A17"/>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E5685-34B4-4652-8AF1-F0484055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21</Pages>
  <Words>7606</Words>
  <Characters>45642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1952</cp:revision>
  <cp:lastPrinted>2019-06-12T09:36:00Z</cp:lastPrinted>
  <dcterms:created xsi:type="dcterms:W3CDTF">2017-11-30T08:39:00Z</dcterms:created>
  <dcterms:modified xsi:type="dcterms:W3CDTF">2019-09-20T11:28:00Z</dcterms:modified>
</cp:coreProperties>
</file>