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Załącznik nr. 2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>do zaproszenia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F63913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E73CE2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KOMPUTER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6C3B2A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D16FBB" w:rsidP="00235F05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ZASILACZ AWARYJNY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6C3B2A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F020D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D16FBB" w:rsidP="00D16FBB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MONITOR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6C3B2A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A8696D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912063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235F0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OPROGRAMOWANIE OFFICE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Default="006C3B2A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20608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912063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lastRenderedPageBreak/>
        <w:t xml:space="preserve">    </w:t>
      </w:r>
      <w:r>
        <w:rPr>
          <w:rFonts w:ascii="Arial" w:hAnsi="Arial" w:cs="Arial"/>
          <w:b/>
          <w:sz w:val="20"/>
        </w:rPr>
        <w:t xml:space="preserve">    </w:t>
      </w:r>
      <w:r w:rsidR="00EA597E" w:rsidRPr="00336031">
        <w:rPr>
          <w:rFonts w:ascii="Arial" w:hAnsi="Arial" w:cs="Arial"/>
          <w:b/>
          <w:sz w:val="20"/>
        </w:rPr>
        <w:t xml:space="preserve">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</w:t>
      </w:r>
      <w:r>
        <w:rPr>
          <w:rFonts w:ascii="Arial" w:hAnsi="Arial" w:cs="Arial"/>
          <w:b/>
          <w:sz w:val="20"/>
        </w:rPr>
        <w:t xml:space="preserve">             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4929C0" w:rsidRPr="00336031">
        <w:rPr>
          <w:rFonts w:ascii="Arial" w:hAnsi="Arial" w:cs="Arial"/>
          <w:b/>
          <w:sz w:val="20"/>
        </w:rPr>
        <w:t>Załącznik nr 3</w:t>
      </w:r>
      <w:r>
        <w:rPr>
          <w:rFonts w:ascii="Arial" w:hAnsi="Arial" w:cs="Arial"/>
          <w:b/>
          <w:sz w:val="20"/>
        </w:rPr>
        <w:t xml:space="preserve"> do zaproszenia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630E8E" w:rsidP="00630E8E">
      <w:pPr>
        <w:ind w:left="-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614B52">
        <w:rPr>
          <w:rFonts w:ascii="Arial" w:hAnsi="Arial" w:cs="Arial"/>
          <w:b/>
          <w:sz w:val="20"/>
        </w:rPr>
        <w:t xml:space="preserve"> - KOMPUTER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"/>
        <w:gridCol w:w="1874"/>
        <w:gridCol w:w="6382"/>
        <w:gridCol w:w="1139"/>
        <w:gridCol w:w="5381"/>
      </w:tblGrid>
      <w:tr w:rsidR="00336031" w:rsidRPr="00336031" w:rsidTr="004501A7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612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2084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654651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Producent, model, symbol</w:t>
            </w:r>
            <w:r w:rsidR="007D687A" w:rsidRPr="007D687A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rok. </w:t>
            </w:r>
            <w:r w:rsidR="005866BD">
              <w:rPr>
                <w:rFonts w:ascii="Arial" w:hAnsi="Arial" w:cs="Arial"/>
                <w:bCs/>
                <w:sz w:val="20"/>
              </w:rPr>
              <w:t>prod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2084" w:type="pct"/>
          </w:tcPr>
          <w:p w:rsidR="007104F2" w:rsidRPr="00022E5A" w:rsidRDefault="00F131D5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stacjonarny, </w:t>
            </w:r>
            <w:r w:rsidR="007104F2">
              <w:rPr>
                <w:rFonts w:ascii="Arial" w:hAnsi="Arial" w:cs="Arial"/>
                <w:bCs/>
                <w:sz w:val="20"/>
              </w:rPr>
              <w:t xml:space="preserve"> </w:t>
            </w:r>
            <w:r w:rsidRPr="00F131D5">
              <w:rPr>
                <w:rFonts w:ascii="Arial" w:hAnsi="Arial" w:cs="Arial"/>
                <w:bCs/>
                <w:sz w:val="20"/>
              </w:rPr>
              <w:t>fabrycznie nowy, nierekondycjonowa</w:t>
            </w:r>
            <w:r>
              <w:rPr>
                <w:rFonts w:ascii="Arial" w:hAnsi="Arial" w:cs="Arial"/>
                <w:bCs/>
                <w:sz w:val="20"/>
              </w:rPr>
              <w:t>ny, nie powystawowe i nieużywany</w:t>
            </w:r>
            <w:r w:rsidRPr="00F131D5">
              <w:rPr>
                <w:rFonts w:ascii="Arial" w:hAnsi="Arial" w:cs="Arial"/>
                <w:bCs/>
                <w:sz w:val="20"/>
              </w:rPr>
              <w:t xml:space="preserve">, </w:t>
            </w:r>
            <w:r w:rsidR="007104F2">
              <w:rPr>
                <w:rFonts w:ascii="Arial" w:hAnsi="Arial" w:cs="Arial"/>
                <w:bCs/>
                <w:sz w:val="20"/>
              </w:rPr>
              <w:t>W ofercie wymagane jest podanie modelu, symbolu</w:t>
            </w:r>
            <w:r w:rsidR="00654651">
              <w:rPr>
                <w:rFonts w:ascii="Arial" w:hAnsi="Arial" w:cs="Arial"/>
                <w:bCs/>
                <w:sz w:val="20"/>
              </w:rPr>
              <w:t>, rok</w:t>
            </w:r>
            <w:r w:rsidR="008B5AB4">
              <w:rPr>
                <w:rFonts w:ascii="Arial" w:hAnsi="Arial" w:cs="Arial"/>
                <w:bCs/>
                <w:sz w:val="20"/>
              </w:rPr>
              <w:t>u</w:t>
            </w:r>
            <w:r w:rsidR="00654651">
              <w:rPr>
                <w:rFonts w:ascii="Arial" w:hAnsi="Arial" w:cs="Arial"/>
                <w:bCs/>
                <w:sz w:val="20"/>
              </w:rPr>
              <w:t xml:space="preserve"> prod. </w:t>
            </w:r>
            <w:r w:rsidR="007104F2">
              <w:rPr>
                <w:rFonts w:ascii="Arial" w:hAnsi="Arial" w:cs="Arial"/>
                <w:bCs/>
                <w:sz w:val="20"/>
              </w:rPr>
              <w:t xml:space="preserve"> oraz producenta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Zastosowanie</w:t>
            </w:r>
          </w:p>
        </w:tc>
        <w:tc>
          <w:tcPr>
            <w:tcW w:w="2084" w:type="pct"/>
          </w:tcPr>
          <w:p w:rsidR="007104F2" w:rsidRPr="00022E5A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</w:t>
            </w:r>
            <w:r w:rsidRPr="00D64B8D">
              <w:rPr>
                <w:rFonts w:ascii="Arial" w:hAnsi="Arial" w:cs="Arial"/>
                <w:bCs/>
                <w:sz w:val="20"/>
              </w:rPr>
              <w:t xml:space="preserve">będzie wykorzystywany dla potrzeb </w:t>
            </w:r>
            <w:r w:rsidRPr="00475388">
              <w:rPr>
                <w:rFonts w:ascii="Arial" w:hAnsi="Arial" w:cs="Arial"/>
                <w:bCs/>
                <w:sz w:val="20"/>
              </w:rPr>
              <w:t>aplikacji biurowych, aplikacji edukacyjnych, aplikacji obliczeniowych,</w:t>
            </w:r>
            <w:r>
              <w:rPr>
                <w:rFonts w:ascii="Arial" w:hAnsi="Arial" w:cs="Arial"/>
                <w:bCs/>
                <w:sz w:val="20"/>
              </w:rPr>
              <w:t xml:space="preserve"> aplikacji graficznych,</w:t>
            </w:r>
            <w:r w:rsidRPr="00475388">
              <w:rPr>
                <w:rFonts w:ascii="Arial" w:hAnsi="Arial" w:cs="Arial"/>
                <w:bCs/>
                <w:sz w:val="20"/>
              </w:rPr>
              <w:t xml:space="preserve"> dostępu do internetu oraz poczty elektronicznej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Procesor</w:t>
            </w:r>
          </w:p>
        </w:tc>
        <w:tc>
          <w:tcPr>
            <w:tcW w:w="2084" w:type="pct"/>
          </w:tcPr>
          <w:p w:rsidR="007104F2" w:rsidRPr="00C56C7D" w:rsidRDefault="007104F2" w:rsidP="007104F2">
            <w:pPr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 w:rsidRPr="008A04E3">
              <w:rPr>
                <w:rFonts w:ascii="Arial" w:hAnsi="Arial" w:cs="Arial"/>
                <w:bCs/>
                <w:sz w:val="20"/>
                <w:lang w:eastAsia="en-US"/>
              </w:rPr>
              <w:t xml:space="preserve">Min. </w:t>
            </w:r>
            <w:r w:rsidRPr="008A04E3">
              <w:rPr>
                <w:rFonts w:ascii="Arial" w:hAnsi="Arial" w:cs="Arial"/>
                <w:bCs/>
                <w:i/>
                <w:sz w:val="20"/>
                <w:lang w:eastAsia="en-US"/>
              </w:rPr>
              <w:t>6-</w:t>
            </w:r>
            <w:r w:rsidRPr="008A04E3">
              <w:rPr>
                <w:rFonts w:ascii="Arial" w:hAnsi="Arial" w:cs="Arial"/>
                <w:bCs/>
                <w:sz w:val="20"/>
                <w:lang w:eastAsia="en-US"/>
              </w:rPr>
              <w:t xml:space="preserve">rdzeniowy, min </w:t>
            </w:r>
            <w:r w:rsidRPr="008A04E3">
              <w:rPr>
                <w:rFonts w:ascii="Arial" w:hAnsi="Arial" w:cs="Arial"/>
                <w:bCs/>
                <w:i/>
                <w:sz w:val="20"/>
                <w:lang w:eastAsia="en-US"/>
              </w:rPr>
              <w:t>3.00GHz</w:t>
            </w:r>
            <w:r w:rsidRPr="008A04E3">
              <w:rPr>
                <w:rFonts w:ascii="Arial" w:hAnsi="Arial" w:cs="Arial"/>
                <w:bCs/>
                <w:sz w:val="20"/>
                <w:lang w:eastAsia="en-US"/>
              </w:rPr>
              <w:t xml:space="preserve">, osiągający w zaoferowanej konfiguracji w teście PassMark CPU Mark wynik min. </w:t>
            </w:r>
            <w:r w:rsidRPr="008A04E3">
              <w:rPr>
                <w:rFonts w:ascii="Arial" w:hAnsi="Arial" w:cs="Arial"/>
                <w:bCs/>
                <w:i/>
                <w:sz w:val="20"/>
                <w:lang w:eastAsia="en-US"/>
              </w:rPr>
              <w:t>13000</w:t>
            </w:r>
            <w:r w:rsidRPr="008A04E3"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punktów. D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>o oferty należy doł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ą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czyć wydruk ze strony: </w:t>
            </w:r>
            <w:hyperlink r:id="rId7" w:history="1">
              <w:r w:rsidRPr="00263C7C">
                <w:rPr>
                  <w:rStyle w:val="Hipercze"/>
                  <w:rFonts w:ascii="Arial" w:hAnsi="Arial" w:cs="Arial"/>
                  <w:bCs/>
                  <w:sz w:val="20"/>
                  <w:lang w:eastAsia="en-US"/>
                </w:rPr>
                <w:t>http://www.cpubenchmark.net</w:t>
              </w:r>
            </w:hyperlink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 potwie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rdzający spełnienie wymogów OPZ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5700E7">
              <w:rPr>
                <w:rFonts w:ascii="Arial" w:hAnsi="Arial" w:cs="Arial"/>
                <w:bCs/>
                <w:sz w:val="20"/>
              </w:rPr>
              <w:t>Pamięć operacyjna</w:t>
            </w:r>
          </w:p>
        </w:tc>
        <w:tc>
          <w:tcPr>
            <w:tcW w:w="2084" w:type="pct"/>
          </w:tcPr>
          <w:p w:rsidR="007104F2" w:rsidRPr="00A80C39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A04E3">
              <w:rPr>
                <w:rFonts w:ascii="Arial" w:hAnsi="Arial" w:cs="Arial"/>
                <w:bCs/>
                <w:i/>
                <w:sz w:val="20"/>
              </w:rPr>
              <w:t>1 x 8GB</w:t>
            </w:r>
            <w:r w:rsidRPr="008A04E3">
              <w:rPr>
                <w:rFonts w:ascii="Arial" w:hAnsi="Arial" w:cs="Arial"/>
                <w:bCs/>
                <w:sz w:val="20"/>
              </w:rPr>
              <w:t xml:space="preserve"> 2666 MHz możliwość rozbudowy do min 64GB, minimum </w:t>
            </w:r>
            <w:r w:rsidRPr="008A04E3">
              <w:rPr>
                <w:rFonts w:ascii="Arial" w:hAnsi="Arial" w:cs="Arial"/>
                <w:bCs/>
                <w:i/>
                <w:sz w:val="20"/>
              </w:rPr>
              <w:t>1</w:t>
            </w:r>
            <w:r w:rsidRPr="008A04E3">
              <w:rPr>
                <w:rFonts w:ascii="Arial" w:hAnsi="Arial" w:cs="Arial"/>
                <w:bCs/>
                <w:sz w:val="20"/>
              </w:rPr>
              <w:t xml:space="preserve"> slot wolny na dalszą rozbudowę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1A44C7">
              <w:rPr>
                <w:rFonts w:ascii="Arial" w:hAnsi="Arial" w:cs="Arial"/>
                <w:bCs/>
                <w:sz w:val="20"/>
              </w:rPr>
              <w:t>Parametry pamieci masowej</w:t>
            </w:r>
          </w:p>
        </w:tc>
        <w:tc>
          <w:tcPr>
            <w:tcW w:w="2084" w:type="pct"/>
          </w:tcPr>
          <w:p w:rsidR="007104F2" w:rsidRPr="008A04E3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8A04E3">
              <w:rPr>
                <w:rFonts w:ascii="Arial" w:hAnsi="Arial" w:cs="Arial"/>
                <w:bCs/>
                <w:sz w:val="20"/>
                <w:lang w:val="sv-SE" w:eastAsia="en-US"/>
              </w:rPr>
              <w:t xml:space="preserve">Min. </w:t>
            </w:r>
            <w:r w:rsidRPr="008A04E3">
              <w:rPr>
                <w:rFonts w:ascii="Arial" w:hAnsi="Arial" w:cs="Arial"/>
                <w:bCs/>
                <w:i/>
                <w:sz w:val="20"/>
                <w:lang w:val="sv-SE" w:eastAsia="en-US"/>
              </w:rPr>
              <w:t>256 GB SSD</w:t>
            </w:r>
            <w:r w:rsidRPr="008A04E3">
              <w:rPr>
                <w:rFonts w:ascii="Arial" w:hAnsi="Arial" w:cs="Arial"/>
                <w:bCs/>
                <w:sz w:val="20"/>
                <w:lang w:val="sv-SE" w:eastAsia="en-US"/>
              </w:rPr>
              <w:t>,</w:t>
            </w:r>
          </w:p>
          <w:p w:rsidR="007104F2" w:rsidRPr="00A80C39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D65187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Grafika</w:t>
            </w:r>
          </w:p>
        </w:tc>
        <w:tc>
          <w:tcPr>
            <w:tcW w:w="2084" w:type="pct"/>
          </w:tcPr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Zintegrowana z płytą główną, ze wsparciem dla DirectX 12.1, OpenGL 4.5, Open CL 1.2 oraz dla rozdzielczości 3840x2160@60Hz osiągająca w teście Average G3D Mark wynik na poziomie </w:t>
            </w:r>
            <w:r w:rsidRPr="008A04E3">
              <w:rPr>
                <w:rFonts w:ascii="Arial" w:hAnsi="Arial" w:cs="Arial"/>
                <w:bCs/>
                <w:i/>
                <w:sz w:val="20"/>
              </w:rPr>
              <w:t>1450</w:t>
            </w:r>
            <w:r w:rsidRPr="008A04E3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punktów.</w:t>
            </w:r>
          </w:p>
          <w:p w:rsidR="007104F2" w:rsidRPr="00F04210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>Do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 oferty należy dołączyć wydruk ze strony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: </w:t>
            </w:r>
            <w:hyperlink r:id="rId8" w:history="1">
              <w:r w:rsidRPr="00A07D82">
                <w:rPr>
                  <w:rStyle w:val="Hipercze"/>
                  <w:rFonts w:ascii="Arial" w:hAnsi="Arial" w:cs="Arial"/>
                  <w:bCs/>
                  <w:sz w:val="20"/>
                </w:rPr>
                <w:t>http://www.videocardbenchmark.net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>potwie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rdzający spełnienie wymogów OPZ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2A281C">
              <w:rPr>
                <w:rFonts w:ascii="Arial" w:hAnsi="Arial" w:cs="Arial"/>
                <w:bCs/>
                <w:sz w:val="20"/>
              </w:rPr>
              <w:t>Wyposażenie multimedialne</w:t>
            </w:r>
          </w:p>
        </w:tc>
        <w:tc>
          <w:tcPr>
            <w:tcW w:w="2084" w:type="pct"/>
          </w:tcPr>
          <w:p w:rsidR="007104F2" w:rsidRPr="00D85A25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430AB">
              <w:rPr>
                <w:rFonts w:ascii="Arial" w:hAnsi="Arial" w:cs="Arial"/>
                <w:bCs/>
                <w:sz w:val="20"/>
              </w:rPr>
              <w:t xml:space="preserve">Karta dźwiękowa </w:t>
            </w:r>
            <w:r w:rsidRPr="007430AB">
              <w:rPr>
                <w:rFonts w:ascii="Arial" w:hAnsi="Arial" w:cs="Arial"/>
                <w:sz w:val="20"/>
              </w:rPr>
              <w:t xml:space="preserve">Realtek ALC3205 </w:t>
            </w:r>
            <w:r w:rsidRPr="007430AB">
              <w:rPr>
                <w:rFonts w:ascii="Arial" w:hAnsi="Arial" w:cs="Arial"/>
                <w:bCs/>
                <w:sz w:val="20"/>
              </w:rPr>
              <w:t>stereo zintegrowana</w:t>
            </w:r>
            <w:r>
              <w:rPr>
                <w:rFonts w:ascii="Arial" w:hAnsi="Arial" w:cs="Arial"/>
                <w:bCs/>
                <w:sz w:val="20"/>
              </w:rPr>
              <w:t xml:space="preserve"> z płytą główną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</w:rPr>
              <w:t>wbudowany głoś</w:t>
            </w:r>
            <w:r w:rsidRPr="00056B2D">
              <w:rPr>
                <w:rFonts w:ascii="Arial" w:hAnsi="Arial" w:cs="Arial"/>
                <w:bCs/>
                <w:sz w:val="20"/>
              </w:rPr>
              <w:t>nik</w:t>
            </w:r>
            <w:r>
              <w:rPr>
                <w:rFonts w:ascii="Arial" w:hAnsi="Arial" w:cs="Arial"/>
                <w:bCs/>
                <w:sz w:val="20"/>
              </w:rPr>
              <w:t xml:space="preserve"> 2W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ind w:left="360" w:hanging="360"/>
              <w:rPr>
                <w:rFonts w:ascii="Arial" w:hAnsi="Arial" w:cs="Arial"/>
                <w:bCs/>
                <w:color w:val="000000"/>
                <w:sz w:val="20"/>
              </w:rPr>
            </w:pPr>
            <w:r w:rsidRPr="00022E5A">
              <w:rPr>
                <w:rFonts w:ascii="Arial" w:hAnsi="Arial" w:cs="Arial"/>
                <w:bCs/>
                <w:color w:val="000000"/>
                <w:sz w:val="20"/>
              </w:rPr>
              <w:t>Obudowa</w:t>
            </w:r>
          </w:p>
        </w:tc>
        <w:tc>
          <w:tcPr>
            <w:tcW w:w="2084" w:type="pct"/>
          </w:tcPr>
          <w:p w:rsidR="007104F2" w:rsidRPr="0064559C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>Obudowa</w:t>
            </w:r>
            <w:r>
              <w:rPr>
                <w:rFonts w:ascii="Arial" w:hAnsi="Arial" w:cs="Arial"/>
                <w:bCs/>
                <w:sz w:val="20"/>
              </w:rPr>
              <w:t xml:space="preserve"> fabrycznie konwertowalna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typu Small Form Factor z możliwością pracy w pozycji pionowej i poziomej,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o maksymalnej sumie wymiarów 668 m</w:t>
            </w:r>
            <w:r w:rsidRPr="0064559C">
              <w:rPr>
                <w:rFonts w:ascii="Arial" w:hAnsi="Arial" w:cs="Arial"/>
                <w:bCs/>
                <w:sz w:val="20"/>
              </w:rPr>
              <w:t>m</w:t>
            </w:r>
            <w:r>
              <w:rPr>
                <w:rFonts w:ascii="Arial" w:hAnsi="Arial" w:cs="Arial"/>
                <w:bCs/>
                <w:sz w:val="20"/>
              </w:rPr>
              <w:t xml:space="preserve"> posiadająca min.: 1 zewnętrzną półkę 5,25” dla napędu optycznego typu SLIM oraz min 1 wewnętrzną półkę dla 1 szt dysku 3,5” lub 2 szt 2,5” dysków twardych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. Zaprojektowana i wykonana </w:t>
            </w:r>
            <w:r w:rsidRPr="0064559C">
              <w:rPr>
                <w:rFonts w:ascii="Arial" w:hAnsi="Arial" w:cs="Arial"/>
                <w:bCs/>
                <w:sz w:val="20"/>
              </w:rPr>
              <w:lastRenderedPageBreak/>
              <w:t>przez producenta komputera opatrzona trwałym logo producenta, metalowa. Obudowa musi umożliwiać serwisowanie komputera bez użycia narzędzi</w:t>
            </w:r>
            <w:r>
              <w:rPr>
                <w:rFonts w:ascii="Arial" w:hAnsi="Arial" w:cs="Arial"/>
                <w:bCs/>
                <w:sz w:val="20"/>
              </w:rPr>
              <w:t xml:space="preserve"> (m.in.: wymiana napędu optycznego i pamięci RAM)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oraz dawać możliwość instalacji drugiego dysku twardego. </w:t>
            </w:r>
            <w:r>
              <w:rPr>
                <w:rFonts w:ascii="Arial" w:hAnsi="Arial" w:cs="Arial"/>
                <w:bCs/>
                <w:sz w:val="20"/>
              </w:rPr>
              <w:t>Otwarcie obudowy zabezpieczone śrubą serwisową, którą można odkręcić bez użycia narzędzi.</w:t>
            </w:r>
          </w:p>
          <w:p w:rsidR="007104F2" w:rsidRPr="0064559C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 xml:space="preserve">Z przodu obudowy </w:t>
            </w:r>
            <w:r>
              <w:rPr>
                <w:rFonts w:ascii="Arial" w:hAnsi="Arial" w:cs="Arial"/>
                <w:bCs/>
                <w:sz w:val="20"/>
              </w:rPr>
              <w:t>w</w:t>
            </w:r>
            <w:r w:rsidRPr="0064559C">
              <w:rPr>
                <w:rFonts w:ascii="Arial" w:hAnsi="Arial" w:cs="Arial"/>
                <w:bCs/>
                <w:sz w:val="20"/>
              </w:rPr>
              <w:t>ymagany jest wbudowany fabrycznie wizualny system diagnostyczny, służący do sygnalizowania i diagnozowania problemów z komputerem i jego komponentami, który musi sygnalizować co najmniej:</w:t>
            </w:r>
          </w:p>
          <w:p w:rsidR="007104F2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 xml:space="preserve">awarie procesora </w:t>
            </w:r>
          </w:p>
          <w:p w:rsidR="007104F2" w:rsidRPr="0064559C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awarie BIOS</w:t>
            </w:r>
          </w:p>
          <w:p w:rsidR="007104F2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>uszkodzenie kontrolera Video</w:t>
            </w:r>
          </w:p>
          <w:p w:rsidR="007104F2" w:rsidRPr="00545FEB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uszkodzenie pamięci RAM</w:t>
            </w:r>
          </w:p>
          <w:p w:rsidR="007104F2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uszkodzenie zasilania</w:t>
            </w:r>
          </w:p>
          <w:p w:rsidR="007104F2" w:rsidRPr="00545FEB" w:rsidRDefault="007104F2" w:rsidP="007104F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przegrzanie procesora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20AC8">
              <w:rPr>
                <w:rFonts w:ascii="Arial" w:hAnsi="Arial" w:cs="Arial"/>
                <w:bCs/>
                <w:sz w:val="20"/>
              </w:rPr>
              <w:t>Obudowa musi umożliwiać zastosowanie zabezpieczenia fizycznego w postaci linki metalowej (złącze blokady</w:t>
            </w:r>
            <w:r>
              <w:rPr>
                <w:rFonts w:ascii="Arial" w:hAnsi="Arial" w:cs="Arial"/>
                <w:bCs/>
                <w:sz w:val="20"/>
              </w:rPr>
              <w:t xml:space="preserve"> typu</w:t>
            </w:r>
            <w:r w:rsidRPr="00820AC8">
              <w:rPr>
                <w:rFonts w:ascii="Arial" w:hAnsi="Arial" w:cs="Arial"/>
                <w:bCs/>
                <w:sz w:val="20"/>
              </w:rPr>
              <w:t xml:space="preserve"> Kensingtona) </w:t>
            </w:r>
            <w:r>
              <w:rPr>
                <w:rFonts w:ascii="Arial" w:hAnsi="Arial" w:cs="Arial"/>
                <w:bCs/>
                <w:sz w:val="20"/>
              </w:rPr>
              <w:t>oraz kłódki (oczko na kłódkę)</w:t>
            </w:r>
          </w:p>
          <w:p w:rsidR="007104F2" w:rsidRPr="003724BA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Zasilacz o mocy max </w:t>
            </w:r>
            <w:r w:rsidRPr="00134F5B">
              <w:rPr>
                <w:rFonts w:ascii="Arial" w:hAnsi="Arial" w:cs="Arial"/>
                <w:bCs/>
                <w:sz w:val="20"/>
              </w:rPr>
              <w:t xml:space="preserve">180W z aktywnym PFC i sprawności min </w:t>
            </w:r>
            <w:r>
              <w:rPr>
                <w:rFonts w:ascii="Arial" w:hAnsi="Arial" w:cs="Arial"/>
                <w:bCs/>
                <w:sz w:val="20"/>
              </w:rPr>
              <w:t>89</w:t>
            </w:r>
            <w:r w:rsidRPr="00134F5B">
              <w:rPr>
                <w:rFonts w:ascii="Arial" w:hAnsi="Arial" w:cs="Arial"/>
                <w:bCs/>
                <w:sz w:val="20"/>
              </w:rPr>
              <w:t>% dla 100% użycia</w:t>
            </w:r>
            <w:r>
              <w:rPr>
                <w:rFonts w:ascii="Arial" w:hAnsi="Arial" w:cs="Arial"/>
                <w:bCs/>
                <w:sz w:val="20"/>
              </w:rPr>
              <w:t xml:space="preserve"> (GOLD)</w:t>
            </w:r>
          </w:p>
        </w:tc>
        <w:tc>
          <w:tcPr>
            <w:tcW w:w="372" w:type="pct"/>
            <w:vAlign w:val="center"/>
          </w:tcPr>
          <w:p w:rsidR="000A3F70" w:rsidRDefault="000A3F70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F97F83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F97F83">
              <w:rPr>
                <w:rFonts w:ascii="Arial" w:hAnsi="Arial" w:cs="Arial"/>
                <w:bCs/>
                <w:sz w:val="20"/>
              </w:rPr>
              <w:t>BIOS</w:t>
            </w:r>
          </w:p>
        </w:tc>
        <w:tc>
          <w:tcPr>
            <w:tcW w:w="2084" w:type="pct"/>
          </w:tcPr>
          <w:p w:rsidR="007104F2" w:rsidRPr="00056B2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 xml:space="preserve">Możliwość odczytania z BIOS: </w:t>
            </w:r>
          </w:p>
          <w:p w:rsidR="007104F2" w:rsidRPr="00056B2D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1. W</w:t>
            </w:r>
            <w:r w:rsidRPr="00056B2D">
              <w:rPr>
                <w:rFonts w:ascii="Arial" w:hAnsi="Arial" w:cs="Arial"/>
                <w:bCs/>
                <w:sz w:val="20"/>
              </w:rPr>
              <w:t>ersji BIOS</w:t>
            </w:r>
            <w:r>
              <w:rPr>
                <w:rFonts w:ascii="Arial" w:hAnsi="Arial" w:cs="Arial"/>
                <w:bCs/>
                <w:sz w:val="20"/>
              </w:rPr>
              <w:t xml:space="preserve"> wraz z datą wydania wersji</w:t>
            </w:r>
          </w:p>
          <w:p w:rsidR="007104F2" w:rsidRPr="00056B2D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2. Modelu procesora, prędkości procesora, wielkość pamięci cache L1/L2/L3</w:t>
            </w:r>
          </w:p>
          <w:p w:rsidR="007104F2" w:rsidRPr="00056B2D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3. </w:t>
            </w:r>
            <w:r w:rsidRPr="00056B2D">
              <w:rPr>
                <w:rFonts w:ascii="Arial" w:hAnsi="Arial" w:cs="Arial"/>
                <w:bCs/>
                <w:sz w:val="20"/>
              </w:rPr>
              <w:t>Informacji o ilości pamięci RAM wraz z informacją o jej prędkości</w:t>
            </w:r>
            <w:r>
              <w:rPr>
                <w:rFonts w:ascii="Arial" w:hAnsi="Arial" w:cs="Arial"/>
                <w:bCs/>
                <w:sz w:val="20"/>
              </w:rPr>
              <w:t>,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pojemności i obsadzeniu na poszczególnych slotach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4. </w:t>
            </w:r>
            <w:r w:rsidRPr="00056B2D">
              <w:rPr>
                <w:rFonts w:ascii="Arial" w:hAnsi="Arial" w:cs="Arial"/>
                <w:bCs/>
                <w:sz w:val="20"/>
              </w:rPr>
              <w:t>Inform</w:t>
            </w:r>
            <w:r>
              <w:rPr>
                <w:rFonts w:ascii="Arial" w:hAnsi="Arial" w:cs="Arial"/>
                <w:bCs/>
                <w:sz w:val="20"/>
              </w:rPr>
              <w:t>acji o dysku twardym: model,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pojemność</w:t>
            </w:r>
            <w:r>
              <w:rPr>
                <w:rFonts w:ascii="Arial" w:hAnsi="Arial" w:cs="Arial"/>
                <w:bCs/>
                <w:sz w:val="20"/>
              </w:rPr>
              <w:t xml:space="preserve">,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 </w:t>
            </w:r>
            <w:r w:rsidRPr="00056B2D">
              <w:rPr>
                <w:rFonts w:ascii="Arial" w:hAnsi="Arial" w:cs="Arial"/>
                <w:bCs/>
                <w:sz w:val="20"/>
              </w:rPr>
              <w:t>Informacji o napędzie optycznym</w:t>
            </w:r>
            <w:r>
              <w:rPr>
                <w:rFonts w:ascii="Arial" w:hAnsi="Arial" w:cs="Arial"/>
                <w:bCs/>
                <w:sz w:val="20"/>
              </w:rPr>
              <w:t xml:space="preserve">: model, </w:t>
            </w:r>
          </w:p>
          <w:p w:rsidR="007104F2" w:rsidRPr="00056B2D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6. Informacji o MAC adresie karty sieciowej</w:t>
            </w:r>
          </w:p>
          <w:p w:rsidR="007104F2" w:rsidRPr="008B5D9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Możliwość wyłączenia/włączenia: zintegrowanej kar</w:t>
            </w:r>
            <w:r>
              <w:rPr>
                <w:rFonts w:ascii="Arial" w:hAnsi="Arial" w:cs="Arial"/>
                <w:bCs/>
                <w:sz w:val="20"/>
              </w:rPr>
              <w:t xml:space="preserve">ty sieciowej, kontrolera audio, serial portu, portów USB (przód, tył), funkcjonalności ładowania zewnętrznych urządzeń przez port USB, poszczególnych slotów SATA, czytnika kart SD, wewnętrznego głośnika, funkcji TurboBoost, wirtualizacji 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z poziomu BIOS bez uruchamiania systemu </w:t>
            </w:r>
            <w:r w:rsidRPr="00056B2D">
              <w:rPr>
                <w:rFonts w:ascii="Arial" w:hAnsi="Arial" w:cs="Arial"/>
                <w:bCs/>
                <w:sz w:val="20"/>
              </w:rPr>
              <w:lastRenderedPageBreak/>
              <w:t>operacyjnego z dysku twardego komputera lub innych, podłączonych do niego, urządzeń zewnętrznych.</w:t>
            </w:r>
          </w:p>
          <w:p w:rsidR="007104F2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Funkcja blokowania/odblokowania BOOT-owania stacji roboczej z dysku twardego, zewnętrznych urządzeń oraz sieci bez potrzeby uruchamiania systemu operacyjnego z dysku twardego komputera lub innych, podłączonych do niego, urządzeń zewnętrznych.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Możliwość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bez potrzeby uruchamiania systemu operacyjnego z dysku twardego komputera lub innych, podłączonych do niego urządzeń zewnętrznych - ustawienia hasła na poziomie administratora.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:rsidR="007104F2" w:rsidRPr="000770B1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9B58C9">
              <w:rPr>
                <w:rFonts w:ascii="Arial" w:hAnsi="Arial" w:cs="Arial"/>
                <w:bCs/>
                <w:sz w:val="20"/>
              </w:rPr>
              <w:t>BIOS musi posiadać funkcję update BIOS</w:t>
            </w:r>
            <w:r>
              <w:rPr>
                <w:rFonts w:ascii="Arial" w:hAnsi="Arial" w:cs="Arial"/>
                <w:bCs/>
                <w:sz w:val="20"/>
              </w:rPr>
              <w:t xml:space="preserve"> z opcją automatycznego update BIOS</w:t>
            </w:r>
            <w:r w:rsidRPr="009B58C9">
              <w:rPr>
                <w:rFonts w:ascii="Arial" w:hAnsi="Arial" w:cs="Arial"/>
                <w:bCs/>
                <w:sz w:val="20"/>
              </w:rPr>
              <w:t xml:space="preserve">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Bezpieczeństwo</w:t>
            </w:r>
          </w:p>
        </w:tc>
        <w:tc>
          <w:tcPr>
            <w:tcW w:w="2084" w:type="pct"/>
          </w:tcPr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1. </w:t>
            </w:r>
            <w:r w:rsidRPr="000739E2">
              <w:rPr>
                <w:rFonts w:ascii="Arial" w:hAnsi="Arial" w:cs="Arial"/>
                <w:bCs/>
                <w:sz w:val="20"/>
              </w:rPr>
              <w:t>BIOS musi posiadać możliwość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 xml:space="preserve">skonfigurowania hasła „Power On” oraz ustawienia hasła dostępu do BIOSu (administratora) w sposób gwarantujący utrzymanie zapisanego hasła nawet w przypadku odłączenia wszystkich źródeł zasilania i podtrzymania BIOS, 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>możliwość ustawienia hasła na dysku (drive lock)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>blokady/wyłączenia portów USB, COM, karty sieciowej, karty audio;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 xml:space="preserve">blokady/wyłączenia </w:t>
            </w:r>
            <w:r>
              <w:rPr>
                <w:rFonts w:ascii="Arial" w:hAnsi="Arial" w:cs="Arial"/>
                <w:bCs/>
                <w:sz w:val="20"/>
              </w:rPr>
              <w:t xml:space="preserve">poszczególnych </w:t>
            </w:r>
            <w:r w:rsidRPr="000739E2">
              <w:rPr>
                <w:rFonts w:ascii="Arial" w:hAnsi="Arial" w:cs="Arial"/>
                <w:bCs/>
                <w:sz w:val="20"/>
              </w:rPr>
              <w:t>kart rozszerzeń/slotów PCI</w:t>
            </w:r>
            <w:r>
              <w:rPr>
                <w:rFonts w:ascii="Arial" w:hAnsi="Arial" w:cs="Arial"/>
                <w:bCs/>
                <w:sz w:val="20"/>
              </w:rPr>
              <w:t>e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>kontroli sekwencji boot-ącej;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>startu systemu z urządzenia USB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-</w:t>
            </w:r>
            <w:r w:rsidRPr="000739E2">
              <w:rPr>
                <w:rFonts w:ascii="Arial" w:hAnsi="Arial" w:cs="Arial"/>
                <w:bCs/>
                <w:sz w:val="20"/>
              </w:rPr>
              <w:tab/>
              <w:t>funkcja blokowania BOOT-owania stacji roboczej z zewnętrznych urządzeń</w:t>
            </w:r>
          </w:p>
          <w:p w:rsidR="007104F2" w:rsidRPr="000739E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2</w:t>
            </w:r>
            <w:r>
              <w:rPr>
                <w:rFonts w:ascii="Arial" w:hAnsi="Arial" w:cs="Arial"/>
                <w:bCs/>
                <w:sz w:val="20"/>
              </w:rPr>
              <w:t xml:space="preserve">. </w:t>
            </w:r>
            <w:r w:rsidRPr="000739E2">
              <w:rPr>
                <w:rFonts w:ascii="Arial" w:hAnsi="Arial" w:cs="Arial"/>
                <w:bCs/>
                <w:sz w:val="20"/>
              </w:rPr>
              <w:t xml:space="preserve">Komputer musi posiadać zintegrowany w płycie głównej aktywny układ zgodny ze standardem Trusted Platform Module (TPM v 1.2); 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3. </w:t>
            </w:r>
            <w:r w:rsidRPr="000739E2">
              <w:rPr>
                <w:rFonts w:ascii="Arial" w:hAnsi="Arial" w:cs="Arial"/>
                <w:bCs/>
                <w:sz w:val="20"/>
              </w:rPr>
              <w:t>Możliwość zapięcia linki typu Kensington</w:t>
            </w:r>
            <w:r>
              <w:rPr>
                <w:rFonts w:ascii="Arial" w:hAnsi="Arial" w:cs="Arial"/>
                <w:bCs/>
                <w:sz w:val="20"/>
              </w:rPr>
              <w:t xml:space="preserve"> i kłódki do dedykowanego oczka w obudowie komputera</w:t>
            </w:r>
          </w:p>
          <w:p w:rsidR="007104F2" w:rsidRPr="003B1A96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4. </w:t>
            </w:r>
            <w:r w:rsidRPr="000739E2">
              <w:rPr>
                <w:rFonts w:ascii="Arial" w:hAnsi="Arial" w:cs="Arial"/>
                <w:bCs/>
                <w:sz w:val="20"/>
              </w:rPr>
              <w:t xml:space="preserve">Udostępniona bez dodatkowych opłat, pełna wersja oprogramowania, szyfrującego zawartość twardego dysku zgodnie z </w:t>
            </w:r>
            <w:r w:rsidRPr="000739E2">
              <w:rPr>
                <w:rFonts w:ascii="Arial" w:hAnsi="Arial" w:cs="Arial"/>
                <w:bCs/>
                <w:sz w:val="20"/>
              </w:rPr>
              <w:lastRenderedPageBreak/>
              <w:t>certyfikatem X.509 oraz algorytmem szyfrującym AES 256bit, współpracującego z wbudowaną sprzętową platformą bezpieczeństwa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5. Zaimplementowany w BIOS</w:t>
            </w:r>
            <w:r w:rsidRPr="007020C1">
              <w:rPr>
                <w:rFonts w:ascii="Arial" w:hAnsi="Arial" w:cs="Arial"/>
                <w:bCs/>
                <w:sz w:val="20"/>
              </w:rPr>
              <w:t xml:space="preserve"> system diagnostyczny z graficznym interfejsem użytkownika</w:t>
            </w:r>
            <w:r>
              <w:rPr>
                <w:rFonts w:ascii="Arial" w:hAnsi="Arial" w:cs="Arial"/>
                <w:bCs/>
                <w:sz w:val="20"/>
              </w:rPr>
              <w:t xml:space="preserve"> w języku polskim,</w:t>
            </w:r>
            <w:r w:rsidRPr="007020C1">
              <w:rPr>
                <w:rFonts w:ascii="Arial" w:hAnsi="Arial" w:cs="Arial"/>
                <w:bCs/>
                <w:sz w:val="20"/>
              </w:rPr>
              <w:t xml:space="preserve"> umożliwiający przetestowanie w celu wykrycia usterki zainstalowanych komponentów w oferowanym komputerze bez konieczności uruchamiania systemu operacyjnego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9B58C9">
              <w:rPr>
                <w:rFonts w:ascii="Arial" w:hAnsi="Arial" w:cs="Arial"/>
                <w:bCs/>
                <w:sz w:val="20"/>
              </w:rPr>
              <w:t>z dysku twardego komputera lub innych, podłączonych do niego, urządzeń zewnętrznych</w:t>
            </w:r>
            <w:r>
              <w:rPr>
                <w:rFonts w:ascii="Arial" w:hAnsi="Arial" w:cs="Arial"/>
                <w:bCs/>
                <w:sz w:val="20"/>
              </w:rPr>
              <w:t>. Minimalne funkcjonalności systemu diagnostycznego</w:t>
            </w:r>
            <w:r w:rsidRPr="007020C1">
              <w:rPr>
                <w:rFonts w:ascii="Arial" w:hAnsi="Arial" w:cs="Arial"/>
                <w:bCs/>
                <w:sz w:val="20"/>
              </w:rPr>
              <w:t>: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informacje o systemie, min.: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1. Procesor: typ procesora, jego obecna prędkość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2. Pamięć RAM: rozmiar pamięci RAM, osadzenie na poszczególnych slotach, szybkość pamięci, nr seryjny, typ pamięci, nr części, nazwa producenta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3. Dysk twardy: model, wersja firmware, nr seryjny, procentowe zużycie dysku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4. Napęd optyczny: model, wersja firmware, nr seryjny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5. Data wydania i wersja BIOS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6. Nr seryjny komputera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możliwość przeprowadzenia szybkiego oraz szczegółowego testu kontrolującego komponenty komputera</w:t>
            </w:r>
          </w:p>
          <w:p w:rsidR="007104F2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możliwość przeprowadzenia testów poszczególnych komponentów a w szczególności: procesora, pamięci RAM, dysku twardego, karty dźwiękowej, klawiatury, myszy, sieci, napędu optycznego, płyty głównej, portów USB, karty graficznej</w:t>
            </w:r>
          </w:p>
          <w:p w:rsidR="007104F2" w:rsidRPr="007D3475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rejestr przeprowadzonych testów zawierający min.: datę testu, wynik, identyfikator awarii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Zarządzanie</w:t>
            </w:r>
          </w:p>
        </w:tc>
        <w:tc>
          <w:tcPr>
            <w:tcW w:w="2084" w:type="pct"/>
          </w:tcPr>
          <w:p w:rsidR="007104F2" w:rsidRPr="00056B2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Wbudowana w płytę główną technologia</w:t>
            </w:r>
            <w:r>
              <w:rPr>
                <w:rFonts w:ascii="Arial" w:hAnsi="Arial" w:cs="Arial"/>
                <w:bCs/>
                <w:sz w:val="20"/>
              </w:rPr>
              <w:t xml:space="preserve"> umożliwiająca</w:t>
            </w:r>
            <w:r w:rsidRPr="007D3475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zdalną aktualizację ustawień BIOS</w:t>
            </w:r>
            <w:r w:rsidRPr="007D3475">
              <w:rPr>
                <w:rFonts w:ascii="Arial" w:hAnsi="Arial" w:cs="Arial"/>
                <w:bCs/>
                <w:sz w:val="20"/>
              </w:rPr>
              <w:t xml:space="preserve">, </w:t>
            </w:r>
            <w:r w:rsidRPr="00056B2D">
              <w:rPr>
                <w:rFonts w:ascii="Arial" w:hAnsi="Arial" w:cs="Arial"/>
                <w:bCs/>
                <w:sz w:val="20"/>
              </w:rPr>
              <w:t>bez potrzeby uruchamiania systemu operacyjnego z dysku twardego komputera lub innych, podłączonych do niego urządzeń zewnętrznych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022E5A">
              <w:rPr>
                <w:rFonts w:ascii="Arial" w:hAnsi="Arial" w:cs="Arial"/>
                <w:bCs/>
                <w:sz w:val="20"/>
              </w:rPr>
              <w:t>Certyfikaty i standardy</w:t>
            </w:r>
          </w:p>
        </w:tc>
        <w:tc>
          <w:tcPr>
            <w:tcW w:w="2084" w:type="pct"/>
          </w:tcPr>
          <w:p w:rsidR="007104F2" w:rsidRPr="00056B2D" w:rsidRDefault="007104F2" w:rsidP="007104F2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Certyfikat ISO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056B2D">
              <w:rPr>
                <w:rFonts w:ascii="Arial" w:hAnsi="Arial" w:cs="Arial"/>
                <w:bCs/>
                <w:sz w:val="20"/>
              </w:rPr>
              <w:t>9001 dla producenta sprzętu (załączyć dokument potwierdzający spełnianie wymogu)</w:t>
            </w:r>
          </w:p>
          <w:p w:rsidR="007104F2" w:rsidRPr="00056B2D" w:rsidRDefault="007104F2" w:rsidP="007104F2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Deklaracja zgodności CE (załączyć do oferty)</w:t>
            </w:r>
          </w:p>
          <w:p w:rsidR="007104F2" w:rsidRPr="007D3475" w:rsidRDefault="007104F2" w:rsidP="007104F2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Komputer musi spełn</w:t>
            </w:r>
            <w:r>
              <w:rPr>
                <w:rFonts w:ascii="Arial" w:hAnsi="Arial" w:cs="Arial"/>
                <w:bCs/>
                <w:sz w:val="20"/>
              </w:rPr>
              <w:t>iać wymogi normy Energy Star 7.1</w:t>
            </w:r>
          </w:p>
          <w:p w:rsidR="007104F2" w:rsidRPr="00331E91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lastRenderedPageBreak/>
              <w:t xml:space="preserve">Wymagany certyfikat lub wpis dotyczący oferowanego modelu komputera w  </w:t>
            </w:r>
            <w:r w:rsidRPr="00331E91">
              <w:rPr>
                <w:rFonts w:ascii="Arial" w:hAnsi="Arial" w:cs="Arial"/>
                <w:bCs/>
                <w:sz w:val="20"/>
              </w:rPr>
              <w:t xml:space="preserve">internetowym katalogu </w:t>
            </w:r>
            <w:hyperlink r:id="rId9" w:history="1">
              <w:r w:rsidRPr="00F16C15">
                <w:rPr>
                  <w:rStyle w:val="Hipercze"/>
                  <w:rFonts w:ascii="Arial" w:hAnsi="Arial" w:cs="Arial"/>
                  <w:bCs/>
                  <w:sz w:val="20"/>
                </w:rPr>
                <w:t>http://www.energystar.gov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331E91">
              <w:rPr>
                <w:rFonts w:ascii="Arial" w:hAnsi="Arial" w:cs="Arial"/>
                <w:bCs/>
                <w:sz w:val="20"/>
              </w:rPr>
              <w:t xml:space="preserve"> – dopuszcza się wydruk ze strony internetowej</w:t>
            </w:r>
          </w:p>
          <w:p w:rsidR="007104F2" w:rsidRPr="0048394D" w:rsidRDefault="007104F2" w:rsidP="007104F2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331E91">
              <w:rPr>
                <w:rFonts w:ascii="Arial" w:hAnsi="Arial" w:cs="Arial"/>
                <w:bCs/>
                <w:sz w:val="20"/>
              </w:rPr>
              <w:t xml:space="preserve">Komputer musi spełniać wymogi normy EPEAT </w:t>
            </w:r>
            <w:r>
              <w:rPr>
                <w:rFonts w:ascii="Arial" w:hAnsi="Arial" w:cs="Arial"/>
                <w:bCs/>
                <w:sz w:val="20"/>
              </w:rPr>
              <w:t>2019</w:t>
            </w:r>
            <w:r w:rsidRPr="0048394D">
              <w:rPr>
                <w:rFonts w:ascii="Arial" w:hAnsi="Arial" w:cs="Arial"/>
                <w:bCs/>
                <w:sz w:val="20"/>
              </w:rPr>
              <w:t xml:space="preserve"> na poziomie min SILVER dla Polski</w:t>
            </w:r>
          </w:p>
          <w:p w:rsidR="007104F2" w:rsidRPr="007F62C6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 internetowym katalogu </w:t>
            </w:r>
            <w:hyperlink r:id="rId10" w:history="1">
              <w:r w:rsidRPr="007D3475">
                <w:rPr>
                  <w:rStyle w:val="Hipercze"/>
                  <w:rFonts w:ascii="Arial" w:hAnsi="Arial" w:cs="Arial"/>
                  <w:bCs/>
                  <w:sz w:val="20"/>
                </w:rPr>
                <w:t>http://www.epeat.net</w:t>
              </w:r>
            </w:hyperlink>
            <w:r w:rsidRPr="007D3475">
              <w:rPr>
                <w:rFonts w:ascii="Arial" w:hAnsi="Arial" w:cs="Arial"/>
                <w:bCs/>
                <w:sz w:val="20"/>
              </w:rPr>
              <w:t xml:space="preserve"> – wymaga się wydruku ze strony internetowej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506677">
              <w:rPr>
                <w:rFonts w:ascii="Arial" w:hAnsi="Arial" w:cs="Arial"/>
                <w:bCs/>
                <w:sz w:val="20"/>
              </w:rPr>
              <w:t>Warunki gwarancji</w:t>
            </w:r>
          </w:p>
        </w:tc>
        <w:tc>
          <w:tcPr>
            <w:tcW w:w="2084" w:type="pct"/>
          </w:tcPr>
          <w:p w:rsidR="007104F2" w:rsidRPr="008C3C5E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46E29">
              <w:rPr>
                <w:rFonts w:ascii="Arial" w:hAnsi="Arial" w:cs="Arial"/>
                <w:b/>
                <w:bCs/>
                <w:sz w:val="20"/>
              </w:rPr>
              <w:t xml:space="preserve">3 letnia </w:t>
            </w:r>
            <w:r w:rsidRPr="008C3C5E">
              <w:rPr>
                <w:rFonts w:ascii="Arial" w:hAnsi="Arial" w:cs="Arial"/>
                <w:bCs/>
                <w:sz w:val="20"/>
              </w:rPr>
              <w:t>gwarancja producenta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  <w:p w:rsidR="007104F2" w:rsidRPr="00022E5A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022E5A" w:rsidRDefault="007104F2" w:rsidP="007104F2">
            <w:pPr>
              <w:tabs>
                <w:tab w:val="left" w:pos="213"/>
              </w:tabs>
              <w:spacing w:line="300" w:lineRule="exact"/>
              <w:rPr>
                <w:rFonts w:ascii="Arial" w:hAnsi="Arial" w:cs="Arial"/>
                <w:sz w:val="20"/>
              </w:rPr>
            </w:pPr>
            <w:r w:rsidRPr="00022E5A">
              <w:rPr>
                <w:rFonts w:ascii="Arial" w:hAnsi="Arial" w:cs="Arial"/>
                <w:bCs/>
                <w:sz w:val="20"/>
              </w:rPr>
              <w:t>Wsparcie techniczne producenta</w:t>
            </w:r>
          </w:p>
        </w:tc>
        <w:tc>
          <w:tcPr>
            <w:tcW w:w="2084" w:type="pct"/>
          </w:tcPr>
          <w:p w:rsidR="007104F2" w:rsidRPr="0033580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Ogólnopolska, telefoniczna infolinia/linia techniczna producenta komputera, (ogólnopolski numer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33580D">
              <w:rPr>
                <w:rFonts w:ascii="Arial" w:hAnsi="Arial" w:cs="Arial"/>
                <w:bCs/>
                <w:sz w:val="20"/>
              </w:rPr>
              <w:t>– w ofercie należy podać numer telefonu) dostępna w czasie obowiązywania gwarancji na sprzęt i umożliwiająca po podaniu numeru seryjnego urządzenia:</w:t>
            </w:r>
          </w:p>
          <w:p w:rsidR="007104F2" w:rsidRPr="0033580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:rsidR="007104F2" w:rsidRPr="0033580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czasu obowiązywania i typ udzielonej gwarancji</w:t>
            </w:r>
          </w:p>
          <w:p w:rsidR="007104F2" w:rsidRPr="0033580D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  <w:p w:rsidR="007104F2" w:rsidRPr="00022E5A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Możliwość weryfikacji czasu obowiązywania i reżimu gwarancji bezpośrednio z sieci Internet za pośrednictwem strony www producenta komputera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8C3C5E" w:rsidRDefault="007104F2" w:rsidP="007104F2">
            <w:pPr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Wymagania dodatkowe</w:t>
            </w:r>
          </w:p>
        </w:tc>
        <w:tc>
          <w:tcPr>
            <w:tcW w:w="2084" w:type="pct"/>
          </w:tcPr>
          <w:p w:rsidR="007104F2" w:rsidRPr="008C3C5E" w:rsidRDefault="007104F2" w:rsidP="007104F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Zainstalowany system operacyjny </w:t>
            </w:r>
            <w:r w:rsidRPr="00746E29">
              <w:rPr>
                <w:rFonts w:ascii="Arial" w:hAnsi="Arial" w:cs="Arial"/>
                <w:bCs/>
                <w:i/>
                <w:sz w:val="20"/>
              </w:rPr>
              <w:t>Windows 10 Professional 64bit PL</w:t>
            </w:r>
            <w:r w:rsidRPr="00746E2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>nie wymagający aktywacji za pomocą telefonu lub Internetu w firmie Microsoft lub system równoważny – przez równoważność rozumie się pełną funkcjonalność jaką oferuje wymagany w SIWZ system operacyjny</w:t>
            </w:r>
          </w:p>
          <w:p w:rsidR="007104F2" w:rsidRDefault="007104F2" w:rsidP="007104F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Wbudowane porty</w:t>
            </w:r>
            <w:r>
              <w:rPr>
                <w:rFonts w:ascii="Arial" w:hAnsi="Arial" w:cs="Arial"/>
                <w:bCs/>
                <w:sz w:val="20"/>
              </w:rPr>
              <w:t xml:space="preserve"> i złącza</w:t>
            </w:r>
            <w:r w:rsidRPr="00824087">
              <w:rPr>
                <w:rFonts w:ascii="Arial" w:hAnsi="Arial" w:cs="Arial"/>
                <w:bCs/>
                <w:sz w:val="20"/>
              </w:rPr>
              <w:t>:</w:t>
            </w:r>
          </w:p>
          <w:p w:rsidR="007104F2" w:rsidRPr="00C942A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C942A2">
              <w:rPr>
                <w:rFonts w:ascii="Arial" w:hAnsi="Arial" w:cs="Arial"/>
                <w:bCs/>
                <w:sz w:val="20"/>
                <w:lang w:val="en-US"/>
              </w:rPr>
              <w:lastRenderedPageBreak/>
              <w:t xml:space="preserve">- porty wideo: min. 1 szt 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>HDMI</w:t>
            </w:r>
            <w:r w:rsidRPr="00C942A2">
              <w:rPr>
                <w:rFonts w:ascii="Arial" w:hAnsi="Arial" w:cs="Arial"/>
                <w:bCs/>
                <w:sz w:val="20"/>
                <w:lang w:val="en-US"/>
              </w:rPr>
              <w:t xml:space="preserve"> i 1 szt Display Port, </w:t>
            </w:r>
          </w:p>
          <w:p w:rsidR="007104F2" w:rsidRPr="009A5B4E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Pr="009A5B4E">
              <w:rPr>
                <w:rFonts w:ascii="Arial" w:hAnsi="Arial" w:cs="Arial"/>
                <w:bCs/>
                <w:sz w:val="20"/>
              </w:rPr>
              <w:t xml:space="preserve">1 szt </w:t>
            </w:r>
            <w:r>
              <w:rPr>
                <w:rFonts w:ascii="Arial" w:hAnsi="Arial" w:cs="Arial"/>
                <w:bCs/>
                <w:sz w:val="20"/>
              </w:rPr>
              <w:t xml:space="preserve">portu </w:t>
            </w:r>
            <w:r w:rsidRPr="009A5B4E">
              <w:rPr>
                <w:rFonts w:ascii="Arial" w:hAnsi="Arial" w:cs="Arial"/>
                <w:bCs/>
                <w:sz w:val="20"/>
              </w:rPr>
              <w:t>do w</w:t>
            </w:r>
            <w:r>
              <w:rPr>
                <w:rFonts w:ascii="Arial" w:hAnsi="Arial" w:cs="Arial"/>
                <w:bCs/>
                <w:sz w:val="20"/>
              </w:rPr>
              <w:t xml:space="preserve">yboru na poziomie produkcji tj.: Display Port lub HDMI 2.0 lub VGA lub USB typ-C ze wsparciem dla Display Port lub Serial port (RS232)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in. </w:t>
            </w:r>
            <w:r>
              <w:rPr>
                <w:rFonts w:ascii="Arial" w:hAnsi="Arial" w:cs="Arial"/>
                <w:bCs/>
                <w:sz w:val="20"/>
              </w:rPr>
              <w:t>8 szt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USB</w:t>
            </w:r>
            <w:r>
              <w:rPr>
                <w:rFonts w:ascii="Arial" w:hAnsi="Arial" w:cs="Arial"/>
                <w:bCs/>
                <w:sz w:val="20"/>
              </w:rPr>
              <w:t xml:space="preserve"> w tym: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porty</w:t>
            </w:r>
            <w:r>
              <w:rPr>
                <w:rFonts w:ascii="Arial" w:hAnsi="Arial" w:cs="Arial"/>
                <w:bCs/>
                <w:sz w:val="20"/>
              </w:rPr>
              <w:t xml:space="preserve"> USB 3.1 z przodu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 portów USB z tyłu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w tym min 2 szt USB 3.1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Pr="00824087">
              <w:rPr>
                <w:rFonts w:ascii="Arial" w:hAnsi="Arial" w:cs="Arial"/>
                <w:bCs/>
                <w:sz w:val="20"/>
              </w:rPr>
              <w:t>port sie</w:t>
            </w:r>
            <w:r>
              <w:rPr>
                <w:rFonts w:ascii="Arial" w:hAnsi="Arial" w:cs="Arial"/>
                <w:bCs/>
                <w:sz w:val="20"/>
              </w:rPr>
              <w:t xml:space="preserve">ciowy RJ-45, </w:t>
            </w:r>
          </w:p>
          <w:p w:rsidR="007104F2" w:rsidRDefault="007104F2" w:rsidP="007104F2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porty audio: wyjście słuchawek (audio-out) i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wejście mikrofonowe (audio-in) z tyłu obudowy; z przodu port audio COMBO </w:t>
            </w:r>
          </w:p>
          <w:p w:rsidR="007104F2" w:rsidRPr="00824087" w:rsidRDefault="007104F2" w:rsidP="007104F2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Wymagana ilość i rozmieszczenie (na zewnątrz obudowy komputera) portów USB nie może być osiągnięta w wyniku stosowania konwerterów, przejściówek itp..</w:t>
            </w:r>
          </w:p>
          <w:p w:rsidR="007104F2" w:rsidRPr="008C3C5E" w:rsidRDefault="007104F2" w:rsidP="007104F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  <w:lang w:eastAsia="en-US"/>
              </w:rPr>
              <w:t xml:space="preserve">Karta sieciowa </w:t>
            </w:r>
            <w:r w:rsidRPr="00824087">
              <w:rPr>
                <w:rFonts w:ascii="Arial" w:hAnsi="Arial" w:cs="Arial"/>
                <w:bCs/>
                <w:sz w:val="20"/>
                <w:lang w:eastAsia="en-US"/>
              </w:rPr>
              <w:t>10/100/1000 Ethernet RJ 45 (zintegrowana)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z obsługą PXE, WoL</w:t>
            </w:r>
          </w:p>
          <w:p w:rsidR="007104F2" w:rsidRPr="00757264" w:rsidRDefault="007104F2" w:rsidP="007104F2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Płyta główna</w:t>
            </w:r>
            <w:r>
              <w:rPr>
                <w:rFonts w:ascii="Arial" w:hAnsi="Arial" w:cs="Arial"/>
                <w:bCs/>
                <w:sz w:val="20"/>
              </w:rPr>
              <w:t xml:space="preserve"> z chipsetem min B360,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wyposażona w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  <w:p w:rsidR="007104F2" w:rsidRDefault="007104F2" w:rsidP="007104F2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- 2 złącza DIMM z obsługą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</w:rPr>
              <w:t>64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GB pamięci RAM </w:t>
            </w:r>
            <w:r>
              <w:rPr>
                <w:rFonts w:ascii="Arial" w:hAnsi="Arial" w:cs="Arial"/>
                <w:bCs/>
                <w:sz w:val="20"/>
              </w:rPr>
              <w:t>2666MHz DDR4</w:t>
            </w:r>
          </w:p>
          <w:p w:rsidR="007104F2" w:rsidRDefault="007104F2" w:rsidP="007104F2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sloty: 1 szt PCIe 3.0 x16, 1 szt PCIe 3.0 x1</w:t>
            </w:r>
          </w:p>
          <w:p w:rsidR="007104F2" w:rsidRDefault="007104F2" w:rsidP="007104F2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- 1 złącze M.2 PCIe x1 dla modułu WiFi</w:t>
            </w:r>
          </w:p>
          <w:p w:rsidR="007104F2" w:rsidRDefault="007104F2" w:rsidP="007104F2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- 1 złącze M.2 PCIe x1 dla dysku SSD</w:t>
            </w:r>
          </w:p>
          <w:p w:rsidR="007104F2" w:rsidRDefault="007104F2" w:rsidP="007104F2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- 3 złącza SATA w tym min 1 szt SATA III</w:t>
            </w:r>
          </w:p>
          <w:p w:rsidR="007104F2" w:rsidRPr="00746E29" w:rsidRDefault="007104F2" w:rsidP="007104F2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Klawiatura </w:t>
            </w:r>
            <w:r w:rsidRPr="00746E29">
              <w:rPr>
                <w:rFonts w:ascii="Arial" w:hAnsi="Arial" w:cs="Arial"/>
                <w:bCs/>
                <w:i/>
                <w:sz w:val="20"/>
              </w:rPr>
              <w:t>USB</w:t>
            </w:r>
            <w:r w:rsidRPr="00746E29">
              <w:rPr>
                <w:rFonts w:ascii="Arial" w:hAnsi="Arial" w:cs="Arial"/>
                <w:bCs/>
                <w:sz w:val="20"/>
              </w:rPr>
              <w:t xml:space="preserve"> w układzie polski programisty </w:t>
            </w:r>
          </w:p>
          <w:p w:rsidR="007104F2" w:rsidRPr="008C3C5E" w:rsidRDefault="007104F2" w:rsidP="007104F2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746E29">
              <w:rPr>
                <w:rFonts w:ascii="Arial" w:hAnsi="Arial" w:cs="Arial"/>
                <w:bCs/>
                <w:sz w:val="20"/>
              </w:rPr>
              <w:t xml:space="preserve">Mysz optyczna </w:t>
            </w:r>
            <w:r w:rsidRPr="00746E29">
              <w:rPr>
                <w:rFonts w:ascii="Arial" w:hAnsi="Arial" w:cs="Arial"/>
                <w:bCs/>
                <w:i/>
                <w:sz w:val="20"/>
              </w:rPr>
              <w:t>USB</w:t>
            </w:r>
            <w:r w:rsidRPr="00746E2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>z</w:t>
            </w:r>
            <w:r>
              <w:rPr>
                <w:rFonts w:ascii="Arial" w:hAnsi="Arial" w:cs="Arial"/>
                <w:bCs/>
                <w:sz w:val="20"/>
              </w:rPr>
              <w:t xml:space="preserve"> min</w:t>
            </w:r>
            <w:r w:rsidRPr="008C3C5E">
              <w:rPr>
                <w:rFonts w:ascii="Arial" w:hAnsi="Arial" w:cs="Arial"/>
                <w:bCs/>
                <w:sz w:val="20"/>
              </w:rPr>
              <w:t xml:space="preserve"> dwoma klawiszami oraz rolką (scroll)</w:t>
            </w:r>
          </w:p>
          <w:p w:rsidR="007104F2" w:rsidRPr="007B67B6" w:rsidRDefault="007104F2" w:rsidP="007104F2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  <w:lang w:eastAsia="en-US"/>
              </w:rPr>
              <w:t>Nagrywarka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SATA DVD +/-RW x8</w:t>
            </w:r>
          </w:p>
          <w:p w:rsidR="007104F2" w:rsidRPr="00D30D94" w:rsidRDefault="007104F2" w:rsidP="007104F2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Możliwość zainstalowania filtra przeciwpyłowego – rozwiązanie producenta.</w:t>
            </w:r>
          </w:p>
        </w:tc>
        <w:tc>
          <w:tcPr>
            <w:tcW w:w="372" w:type="pct"/>
            <w:vAlign w:val="center"/>
          </w:tcPr>
          <w:p w:rsidR="007104F2" w:rsidRPr="00D65187" w:rsidRDefault="007104F2" w:rsidP="007104F2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0659" w:rsidRDefault="00F10659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341CC" w:rsidRDefault="009341CC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630E8E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2. </w:t>
      </w:r>
      <w:r w:rsidR="00E7025A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- </w:t>
      </w:r>
      <w:r w:rsidR="00EE7184" w:rsidRPr="00BF2194">
        <w:rPr>
          <w:rFonts w:ascii="Arial" w:hAnsi="Arial" w:cs="Arial"/>
          <w:b/>
          <w:sz w:val="20"/>
        </w:rPr>
        <w:t>ZASILACZ AWARYJNY</w:t>
      </w:r>
    </w:p>
    <w:p w:rsidR="00357E13" w:rsidRPr="00BF2194" w:rsidRDefault="00357E13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3402"/>
        <w:gridCol w:w="1134"/>
        <w:gridCol w:w="5387"/>
      </w:tblGrid>
      <w:tr w:rsidR="00E7025A" w:rsidRPr="00BF2194" w:rsidTr="00EE74D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72C4A" w:rsidRPr="00BF2194" w:rsidTr="00F20608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4A" w:rsidRPr="00BF2194" w:rsidRDefault="00C72C4A" w:rsidP="00C72C4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2C4A" w:rsidRDefault="00C72C4A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Model, symbol, producent</w:t>
            </w:r>
            <w:r w:rsidR="007D7095">
              <w:rPr>
                <w:rFonts w:ascii="Arial" w:hAnsi="Arial" w:cs="Arial"/>
                <w:sz w:val="20"/>
                <w:lang w:eastAsia="en-US"/>
              </w:rPr>
              <w:t>, rok prod.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72C4A" w:rsidRDefault="00C72C4A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Zasilacz, fabrycznie nowy, nierekondycjonowany, nie powystawowy i nieużywany.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4A" w:rsidRPr="00BF2194" w:rsidRDefault="00C72C4A" w:rsidP="00C72C4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2C4A" w:rsidRPr="00BF2194" w:rsidRDefault="00C72C4A" w:rsidP="00C72C4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Moc pozorna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650 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Moc rzeczywista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360 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Topologia (klasyfikacja IEC 62040-3)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Line-interactive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Liczba, typ gniazd wyjściowych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2 x IEC320 C13 (10A) + 1x Schucko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Typ gniazda wejściowego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 x IEC320 C14 (10A)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Czas podtrzymania przy 100 W obciążenia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16 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Tolerancja napięcia wejściowego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170-280V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Napięcie znamionowe wyjściowe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230 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Zakres zmian napięcia wyjściowego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+/- 10%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8C3107" w:rsidRPr="00BF2194" w:rsidTr="0019012B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Częstotliwość znamionowa wyjściowa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50/60 Hz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Zakres zmian częstotliwości wyjściowej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+/- 1 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Układ automatycznej regulacji napięcia (AVR)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Kształt napięcia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modyfikowana sinusoida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Zimny start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Ochrona przed głębokim rozładowaniem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Interfejs komunikacyjny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 USB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Baterie wewnętrzne o pojemności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1x 7Ah/12V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Ochrona Lini danych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Internet/Tel./Faks.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20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Czas ładowania baterii do poziomy 90%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6 godz. do 90% pojemności użytkowej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  <w:p w:rsidR="008C3107" w:rsidRPr="00BF2194" w:rsidRDefault="008C3107" w:rsidP="008C3107">
            <w:pPr>
              <w:tabs>
                <w:tab w:val="left" w:pos="3969"/>
              </w:tabs>
              <w:rPr>
                <w:rFonts w:ascii="Arial" w:hAnsi="Arial" w:cs="Arial"/>
                <w:snapToGrid w:val="0"/>
                <w:sz w:val="20"/>
              </w:rPr>
            </w:pPr>
          </w:p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lastRenderedPageBreak/>
              <w:t>21</w:t>
            </w:r>
          </w:p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lastRenderedPageBreak/>
              <w:t>Sygnały akustyczne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 Tryb bateryjny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C3107" w:rsidRPr="00BF2194" w:rsidRDefault="008C3107" w:rsidP="008C310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 Niski stan naładowania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C3107" w:rsidRPr="00BF2194" w:rsidRDefault="008C3107" w:rsidP="008C310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 Przeciążenie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C3107" w:rsidRPr="00BF2194" w:rsidRDefault="008C3107" w:rsidP="008C310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 Wymiana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C3107" w:rsidRPr="00BF2194" w:rsidRDefault="008C3107" w:rsidP="008C310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 Awaria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22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Sygnalizacja wizualna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dioda LED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Kolor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Czarny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Typ obudowy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Tower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szerokość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100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wysokość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głębokość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288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Maksymalny ciężar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4,6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Poziom hałasu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&lt; 40 dBA dla pracy normalnej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Temperatura pracy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0 do 40 stopni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Znaki bezpieczeństwa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CE, TUV, raport CB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Bezpieczeństwo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IEC/EN 62040-1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Kompatybilność EMC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IEC/EN 62040-2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C3107" w:rsidRPr="00BF2194" w:rsidTr="0019012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7" w:rsidRPr="00BF2194" w:rsidRDefault="008C3107" w:rsidP="008C3107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Gwarancja producenta 24 miesiące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3107" w:rsidRPr="001A61A4" w:rsidRDefault="008C3107" w:rsidP="008C3107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3107" w:rsidRPr="00BF2194" w:rsidRDefault="008C3107" w:rsidP="008C3107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107" w:rsidRPr="00BF2194" w:rsidRDefault="008C3107" w:rsidP="008C3107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E7025A" w:rsidRPr="00336031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9341CC" w:rsidRDefault="009341CC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630E8E" w:rsidP="00357E13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3.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BF2194">
        <w:rPr>
          <w:rFonts w:ascii="Arial" w:hAnsi="Arial" w:cs="Arial"/>
          <w:b/>
          <w:sz w:val="20"/>
        </w:rPr>
        <w:t xml:space="preserve"> </w:t>
      </w:r>
      <w:r w:rsidR="00357E13">
        <w:rPr>
          <w:rFonts w:ascii="Arial" w:hAnsi="Arial" w:cs="Arial"/>
          <w:b/>
          <w:sz w:val="20"/>
        </w:rPr>
        <w:t>–</w:t>
      </w:r>
      <w:r w:rsidR="00BF2194">
        <w:rPr>
          <w:rFonts w:ascii="Arial" w:hAnsi="Arial" w:cs="Arial"/>
          <w:b/>
          <w:sz w:val="20"/>
        </w:rPr>
        <w:t xml:space="preserve"> MONITOR</w:t>
      </w:r>
    </w:p>
    <w:p w:rsidR="00357E13" w:rsidRPr="00336031" w:rsidRDefault="00357E13" w:rsidP="00357E13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528"/>
        <w:gridCol w:w="1134"/>
        <w:gridCol w:w="5387"/>
      </w:tblGrid>
      <w:tr w:rsidR="00336031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Producent, Typ</w:t>
            </w:r>
            <w:r w:rsidR="00AD2F04">
              <w:rPr>
                <w:rFonts w:ascii="Arial" w:hAnsi="Arial" w:cs="Arial"/>
                <w:snapToGrid w:val="0"/>
                <w:sz w:val="20"/>
              </w:rPr>
              <w:t>. rok prod.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LCD kolorowy minimum 21,</w:t>
            </w:r>
            <w:r>
              <w:rPr>
                <w:rFonts w:ascii="Arial" w:hAnsi="Arial" w:cs="Arial"/>
                <w:snapToGrid w:val="0"/>
                <w:sz w:val="20"/>
              </w:rPr>
              <w:t>5” panoramiczny, matryca typu IPS</w:t>
            </w:r>
            <w:r w:rsidRPr="00336031">
              <w:rPr>
                <w:rFonts w:ascii="Arial" w:hAnsi="Arial" w:cs="Arial"/>
                <w:snapToGrid w:val="0"/>
                <w:sz w:val="20"/>
              </w:rPr>
              <w:t xml:space="preserve"> z podświetleniem LED,  fabrycznie nowy, nier</w:t>
            </w:r>
            <w:r w:rsidR="00CD1F68">
              <w:rPr>
                <w:rFonts w:ascii="Arial" w:hAnsi="Arial" w:cs="Arial"/>
                <w:snapToGrid w:val="0"/>
                <w:sz w:val="20"/>
              </w:rPr>
              <w:t>ekondycjonowany, nie powystawowy i nieużywany</w:t>
            </w:r>
            <w:r w:rsidRPr="00336031">
              <w:rPr>
                <w:rFonts w:ascii="Arial" w:hAnsi="Arial" w:cs="Arial"/>
                <w:snapToGrid w:val="0"/>
                <w:sz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Wielkość plamki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min 0,248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Rozdzielczość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1920x1080 @ 60Hz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Jasność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min. 250 cd/m2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Kontrast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min. 1000:1 (dynamiczny 8</w:t>
            </w:r>
            <w:r w:rsidRPr="00336031">
              <w:rPr>
                <w:rFonts w:ascii="Arial" w:hAnsi="Arial" w:cs="Arial"/>
                <w:snapToGrid w:val="0"/>
                <w:sz w:val="20"/>
              </w:rPr>
              <w:t> 000 000:1)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Kąty widzenia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Poziom/Pion: 178°/178°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Pobór mocy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Typowo: max 19W; Max: 21</w:t>
            </w:r>
            <w:r w:rsidRPr="00336031">
              <w:rPr>
                <w:rFonts w:ascii="Arial" w:hAnsi="Arial" w:cs="Arial"/>
                <w:snapToGrid w:val="0"/>
                <w:sz w:val="20"/>
              </w:rPr>
              <w:t>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Czas reakcji matrycy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max 5ms (on/off)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Normy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  <w:lang w:val="en-US"/>
              </w:rPr>
            </w:pPr>
            <w:r w:rsidRPr="00336031">
              <w:rPr>
                <w:rFonts w:ascii="Arial" w:hAnsi="Arial" w:cs="Arial"/>
                <w:snapToGrid w:val="0"/>
                <w:sz w:val="20"/>
                <w:lang w:val="en-US"/>
              </w:rPr>
              <w:t>Energy Star, EPEAT Gold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Złącza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2F7726" w:rsidRDefault="004A0A29" w:rsidP="004A0A29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2F7726">
              <w:rPr>
                <w:rFonts w:ascii="Arial" w:hAnsi="Arial" w:cs="Arial"/>
                <w:snapToGrid w:val="0"/>
                <w:sz w:val="20"/>
                <w:lang w:val="en-US"/>
              </w:rPr>
              <w:t>Wejścia: VGA, HDMI (HDCP Support), Display Port, slot dla linki Kensingtona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336031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4A0A29" w:rsidRPr="00336031" w:rsidTr="004A0A29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Inne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Regulacja po</w:t>
            </w:r>
            <w:r>
              <w:rPr>
                <w:rFonts w:ascii="Arial" w:hAnsi="Arial" w:cs="Arial"/>
                <w:snapToGrid w:val="0"/>
                <w:sz w:val="20"/>
              </w:rPr>
              <w:t>chylenia ekranu (tilt) -5° to +23</w:t>
            </w:r>
            <w:r w:rsidRPr="00336031">
              <w:rPr>
                <w:rFonts w:ascii="Arial" w:hAnsi="Arial" w:cs="Arial"/>
                <w:snapToGrid w:val="0"/>
                <w:sz w:val="20"/>
              </w:rPr>
              <w:t xml:space="preserve">°, </w:t>
            </w:r>
          </w:p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eastAsia="Calibri" w:hAnsi="Arial" w:cs="Arial"/>
                <w:snapToGrid w:val="0"/>
                <w:sz w:val="20"/>
              </w:rPr>
              <w:t>Zasilacz zintegrowany w monitorze</w:t>
            </w:r>
          </w:p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eastAsia="Calibri" w:hAnsi="Arial" w:cs="Arial"/>
                <w:snapToGrid w:val="0"/>
                <w:sz w:val="20"/>
              </w:rPr>
              <w:t>VESA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Producenta -</w:t>
            </w:r>
            <w:r w:rsidRPr="00336031">
              <w:rPr>
                <w:rFonts w:ascii="Arial" w:hAnsi="Arial" w:cs="Arial"/>
                <w:snapToGrid w:val="0"/>
                <w:sz w:val="20"/>
              </w:rPr>
              <w:t>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Producent, Typ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LCD kolorowy minimum 21,</w:t>
            </w:r>
            <w:r>
              <w:rPr>
                <w:rFonts w:ascii="Arial" w:hAnsi="Arial" w:cs="Arial"/>
                <w:snapToGrid w:val="0"/>
                <w:sz w:val="20"/>
              </w:rPr>
              <w:t>5” panoramiczny, matryca typu IPS</w:t>
            </w:r>
            <w:r w:rsidRPr="00336031">
              <w:rPr>
                <w:rFonts w:ascii="Arial" w:hAnsi="Arial" w:cs="Arial"/>
                <w:snapToGrid w:val="0"/>
                <w:sz w:val="20"/>
              </w:rPr>
              <w:t xml:space="preserve"> z podświetleniem LED,  fabrycznie nowy, nierekondycjonowany, nie powystawowe i nieużywane,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336031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BE04C8" w:rsidRDefault="00BE04C8" w:rsidP="000C43C7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F20608" w:rsidRDefault="00F2060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sectPr w:rsidR="00F20608" w:rsidSect="001E032F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ED2F89" w:rsidRDefault="002F0635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lastRenderedPageBreak/>
        <w:t>4</w:t>
      </w:r>
      <w:r w:rsidR="00ED2F89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 xml:space="preserve">. </w:t>
      </w:r>
      <w:r w:rsidR="00ED2F89" w:rsidRPr="00ED2F89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 xml:space="preserve">OPROGRAMOWANIE tzw. Pakiet biurowy typu OFFICE (dostawa licencji), licencja bezterminowa </w:t>
      </w:r>
    </w:p>
    <w:p w:rsidR="00165638" w:rsidRDefault="0016563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C776E4" w:rsidRPr="00C776E4" w:rsidRDefault="00C776E4" w:rsidP="00C776E4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Pakiet biurowy musi spełniać następujące wymagania poprzez wbudowane mechanizmy, bez użycia dodatkowych aplikacji: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Dostępność pakietu w wersjach 32-bit oraz 64-bit umożliwiającej wykorzystanie ponad 2 GB przestrzeni adresowej,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Wymagania odnośnie interfejsu użytkownika: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Pełna polska wersja językowa interfejsu użytkownika.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Prostota i intuicyjność obsługi, pozwalająca na pracę osobom nieposiadającym umiejętności technicznych.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Oprogramowanie musi umożliwiać tworzenie i edyc</w:t>
      </w:r>
      <w:r w:rsidR="00157506">
        <w:rPr>
          <w:rFonts w:ascii="Arial" w:eastAsia="Calibri" w:hAnsi="Arial" w:cs="Arial"/>
          <w:bCs/>
          <w:iCs/>
          <w:spacing w:val="5"/>
          <w:sz w:val="20"/>
          <w:lang w:eastAsia="ar-SA"/>
        </w:rPr>
        <w:t>ję dokumentów elektronicznych w </w:t>
      </w: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ustalonym formacie, który spełnia następujące warunki: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posiada kompletny i publicznie dostępny opis formatu,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(Dz.U. 2012, poz. 526),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Pozwala zapisywać dokumenty w formacie XML.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Oprogramowanie musi umożliwiać dostosowanie dokumentów i szablonów do potrzeb instytucji.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 skład oprogramowania muszą wchodzić narzędzia programistyczne umożliwiające automatyzację pracy i wymianę danych pomiędzy dokumentami i aplikacjami (język makropoleceń, język skryptowy).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Do aplikacji musi być dostępna pełna dokumentacja w języku polskim.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Pakiet zintegrowanych aplikacji biurowych musi zawierać: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Edytor tekstów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Arkusz kalkulacyjny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przygotowywania i prowadzenia prezentacji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drukowanych materiałów informacyjnych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zarządzania informacją prywatą (pocztą elektroniczną, kalendarzem, kontaktami i zadaniami)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notatek przy pomocy klawiatury lub notatek odręcznych na ekranie urządzenia typu tablet PC z mechanizmem OCR.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Edytor tekstów musi umożliwiać: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Edycję i formatowanie tekstu w języku polskim wraz z obsługą języka polskiego w zakresie sprawdzania pisowni i poprawności gramatycznej oraz funkcjonalnością słownika wyrazów bliskoznacznych i autokorekty.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oraz formatowanie tabel.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oraz formatowanie obiektów graficznych.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wykresów i tabel z arkusza kalkulacyjnego (wliczając tabele przestawne).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numerowanie rozdziałów, punktów, akapitów, tabel i rysunków.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tworzenie spisów treści.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Formatowanie nagłówków i stopek stron.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Śledzenie i porównywanie zmian wpr</w:t>
      </w:r>
      <w:r w:rsidR="00157506">
        <w:rPr>
          <w:rFonts w:ascii="Arial" w:eastAsia="Calibri" w:hAnsi="Arial" w:cs="Arial"/>
          <w:bCs/>
          <w:iCs/>
          <w:spacing w:val="5"/>
          <w:sz w:val="20"/>
          <w:lang w:eastAsia="ar-SA"/>
        </w:rPr>
        <w:t>owadzonych przez użytkowników w </w:t>
      </w: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dokumencie.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Nagrywanie, tworzenie i edycję makr automatyzujących wykonywanie czynności.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Określenie układu strony (pionowa/pozioma).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Wydruk dokumentów.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lastRenderedPageBreak/>
        <w:t>Wykonywanie korespondencji seryjnej bazując na danych adresowych pochodzących z arkusza kalkulacyjnego i z narzędzia do zarządzania informacją prywatną.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Pracę na dokumentach utworzonych przy pomocy Edytora tekstów z lat ubiegłych z zapewnieniem bezproblemowej konwersji wszystkich elementów i atrybutów dokumentu.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Zabezpieczenie dokumentów hasłem przed odczytem oraz przed wprowadzaniem modyfikacji.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Wymagana jest dostępność do oferowanego edytora tekstu bezpłatnych narzędzi umożliwiających wykorzystanie go, jako środowiska kreowania aktów normatywnych i prawnych, zgodnie z obowiązującym prawem.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Arkusz kalkulacyjny musi umożliwiać: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tabelarycznych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wykresów liniowych (wraz linią trendu), słupkowych, kołowych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arkuszy kalkulacyjnych zawierających teksty, dane liczbowe oraz formuły przeprowadzające operacje matematyczne, logiczne, tekstowe, statystyczne oraz operacje na danych finansowych i na miarach czasu.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z zewnętrznych źródeł danych (inne arkusze kalkulacyjne, bazy danych zgodne z ODBC, pliki tekstowe, pliki XML, webservice, wykresów)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Obsługę kostek OLAP oraz tworzenie i edy</w:t>
      </w:r>
      <w:r w:rsidR="00157506">
        <w:rPr>
          <w:rFonts w:ascii="Arial" w:eastAsia="Calibri" w:hAnsi="Arial" w:cs="Arial"/>
          <w:bCs/>
          <w:iCs/>
          <w:spacing w:val="5"/>
          <w:sz w:val="20"/>
          <w:lang w:eastAsia="ar-SA"/>
        </w:rPr>
        <w:t>cję kwerend bazodanowych i </w:t>
      </w: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webowych. Narzędzia wspomagające analizę statystyczną i finansową, analizę wariantową i rozwiązywanie problemów optymalizacyjnych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tabeli przestawnych umożliwiających dynamiczną zmianę wymiarów oraz wykresów bazujących na danych z tabeli przestawnych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Wyszukiwanie i zamianę danych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Wykonywanie analiz danych przy użyciu formatowania warunkowego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Nazywanie komórek arkusza i odwoływanie się w formułach po takiej nazwie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Nagrywanie, tworzenie i edycję makr automatyzujących wykonywanie czynności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Formatowanie czasu, daty i wartości finansowych z polskim formatem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Zapis wielu arkuszy kalkulacyjnych w jednym pliku.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Zachowanie pełnej zgodności z formatami plików utworzonych za pomocą oprogramowania typu arkusz kalkulacyjny z lat ubiegłych, z uwzględnieniem poprawnej realizacji użytych w nich funkcji specjalnych i makropoleceń.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Zabezpieczenie dokumentów hasłem przed odczytem oraz przed wprowadzaniem modyfikacji.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przygotowywania i prowadzenia prezentacji musi umożliwiać: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Przygotowywanie prezentacji multimedialnych, które będą: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Prezentowane przy użyciu projektora multimedialnego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Drukowane w formacie umożliwiającym robienie notatek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Zapisane jako prezentacja tylko do odczytu.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 narracji i dołączanie jej do prezentacji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Opatrywanie slajdów notatkami dla prezentera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Umieszczanie i formatowanie tekstów, obiektów graficznych, tabel, nagrań dźwiękowych i wideo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Umieszczanie tabel i wykresów pochodzących z arkusza kalkulacyjnego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Odświeżenie wykresu znajdującego się w preze</w:t>
      </w:r>
      <w:r w:rsidR="00157506">
        <w:rPr>
          <w:rFonts w:ascii="Arial" w:eastAsia="Calibri" w:hAnsi="Arial" w:cs="Arial"/>
          <w:bCs/>
          <w:iCs/>
          <w:spacing w:val="5"/>
          <w:sz w:val="20"/>
          <w:lang w:eastAsia="ar-SA"/>
        </w:rPr>
        <w:t>ntacji po zmianie danych w </w:t>
      </w: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źródłowym arkuszu kalkulacyjnym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tworzenia animacji obiektów i całych slajdów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lastRenderedPageBreak/>
        <w:t>Prowadzenie prezentacji w trybie prezentera, gdzie slajdy są widoczne na jednym monitorze lub projektorze, a na drugim widoczne są slajdy i notatki prezentera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Pełna zgodność z formatami plików utworzonych za pomocą oprogramowania do przygotowywania i prowadzenia prezentacji z lat ubiegłych.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drukowanych materiałów informacyjnych musi umożliwiać: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i edycję drukowanych materiałów informacyjnych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materiałów przy użyciu dostępnych z narzędziem szablonów: broszur, biuletynów, katalogów.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Edycję poszczególnych stron materiałów.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Podział treści na kolumny.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Umieszczanie elementów graficznych.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Wykorzystanie mechanizmu korespondencji seryjnej.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Płynne przesuwanie elementów po całej stronie publikacji.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Eksport publikacji do formatu PDF oraz TIFF.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Wydruk publikacji.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przygotowywania materiałów do wydruku w standardzie CMYK.</w:t>
      </w:r>
    </w:p>
    <w:p w:rsidR="00C776E4" w:rsidRPr="00C776E4" w:rsidRDefault="00C776E4" w:rsidP="00F20608">
      <w:pPr>
        <w:numPr>
          <w:ilvl w:val="0"/>
          <w:numId w:val="13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zarządzania informacją prywatną (pocztą elektroniczną, kalendarzem, kontaktami i zadaniami) musi umożliwiać: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Pobieranie i wysyłanie poczty elektronicznej z serwera pocztowego,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Przechowywanie wiadomości na serwerze l</w:t>
      </w:r>
      <w:r w:rsidR="00376859">
        <w:rPr>
          <w:rFonts w:ascii="Arial" w:eastAsia="Calibri" w:hAnsi="Arial" w:cs="Arial"/>
          <w:bCs/>
          <w:iCs/>
          <w:spacing w:val="5"/>
          <w:sz w:val="20"/>
          <w:lang w:eastAsia="ar-SA"/>
        </w:rPr>
        <w:t>ub w lokalnym pliku tworzonym z </w:t>
      </w: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zastosowaniem efektywnej kompresji danych,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Filtrowanie niechcianej poczty elektronicznej (SPAM) oraz określanie listy zablokowanych i bezpiecznych nadawców,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katalogów, pozwalających katalogować pocztę elektroniczną,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grupowanie poczty o tym samym tytule,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reguł przenoszących automatycznie nową pocztę elektroniczną do określonych katalogów bazując na słowach zawartych w tytule, adresie nadawcy i odbiorcy,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Oflagowanie poczty elektronicznej z określeniem terminu przypomnienia, oddzielnie dla nadawcy i adresatów,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Mechanizm ustalania liczby wiadomości, które mają być synchronizowane lokalnie,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kalendarzem,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Udostępnianie kalendarza innym użytkownikom z możliwością określania uprawnień użytkowników,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Przeglądanie kalendarza innych użytkowników,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Zapraszanie uczestników na spotkanie, co po ich akceptacji powoduje automatyczne wprowadzenie spotkania w ich kalendarzach,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listą zadań,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Zlecanie zadań innym użytkownikom,</w:t>
      </w:r>
    </w:p>
    <w:p w:rsidR="00C776E4" w:rsidRPr="00C776E4" w:rsidRDefault="00C776E4" w:rsidP="00F20608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listą kontaktów,</w:t>
      </w:r>
    </w:p>
    <w:p w:rsidR="00C776E4" w:rsidRPr="00C776E4" w:rsidRDefault="00C776E4" w:rsidP="00157506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Udostępnianie listy kontaktów innym użytkownikom,</w:t>
      </w:r>
    </w:p>
    <w:p w:rsidR="00C776E4" w:rsidRPr="00C776E4" w:rsidRDefault="00C776E4" w:rsidP="00157506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Przeglądanie listy kontaktów innych użytkowników,</w:t>
      </w:r>
    </w:p>
    <w:p w:rsidR="00C776E4" w:rsidRPr="00C776E4" w:rsidRDefault="00C776E4" w:rsidP="00157506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przesyłania kontaktów innym użytkowników,</w:t>
      </w:r>
    </w:p>
    <w:p w:rsidR="00C776E4" w:rsidRPr="00C776E4" w:rsidRDefault="00C776E4" w:rsidP="00157506">
      <w:pPr>
        <w:numPr>
          <w:ilvl w:val="1"/>
          <w:numId w:val="13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wykorzystania do komunikacji z serwerem pocztowym mechanizmu MAPI poprzez http.</w:t>
      </w:r>
    </w:p>
    <w:p w:rsidR="00157506" w:rsidRDefault="00C776E4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C776E4">
        <w:rPr>
          <w:rFonts w:ascii="Arial" w:eastAsia="Calibri" w:hAnsi="Arial" w:cs="Arial"/>
          <w:bCs/>
          <w:iCs/>
          <w:spacing w:val="5"/>
          <w:sz w:val="20"/>
          <w:lang w:eastAsia="ar-SA"/>
        </w:rPr>
        <w:t>Zaoferowane oprogramowanie musi spełniać cechy legalności określone przez producenta danego oprogramowania. Zamawiający przewiduje możliwość zastosowanie procedury sprawdzającej legalność oprogramowania, poprzez kontak</w:t>
      </w:r>
      <w:r w:rsidR="00157506">
        <w:rPr>
          <w:rFonts w:ascii="Arial" w:eastAsia="Calibri" w:hAnsi="Arial" w:cs="Arial"/>
          <w:bCs/>
          <w:iCs/>
          <w:spacing w:val="5"/>
          <w:sz w:val="20"/>
          <w:lang w:eastAsia="ar-SA"/>
        </w:rPr>
        <w:t>t z producentem oprogramowania.</w:t>
      </w:r>
    </w:p>
    <w:p w:rsidR="00157506" w:rsidRDefault="00157506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E3480F" w:rsidRDefault="00E3480F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E3480F" w:rsidRDefault="00E3480F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157506" w:rsidRDefault="00EC7402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  <w:r w:rsidRPr="004C45C3">
        <w:rPr>
          <w:rFonts w:ascii="Arial" w:hAnsi="Arial" w:cs="Arial"/>
          <w:b/>
          <w:sz w:val="20"/>
        </w:rPr>
        <w:lastRenderedPageBreak/>
        <w:t>UWAGA:</w:t>
      </w:r>
    </w:p>
    <w:p w:rsidR="00EC7402" w:rsidRPr="00157506" w:rsidRDefault="00E3480F" w:rsidP="00E3480F">
      <w:pPr>
        <w:suppressAutoHyphens/>
        <w:spacing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>
        <w:rPr>
          <w:rFonts w:ascii="Arial" w:hAnsi="Arial" w:cs="Arial"/>
          <w:sz w:val="20"/>
        </w:rPr>
        <w:t xml:space="preserve">1.  </w:t>
      </w:r>
      <w:r w:rsidR="00EC7402">
        <w:rPr>
          <w:rFonts w:ascii="Arial" w:hAnsi="Arial" w:cs="Arial"/>
          <w:sz w:val="20"/>
        </w:rPr>
        <w:t>Wszystkie parametry i wartości podane w zestawieniu muszą dotyczyć oferowanej konfiguracji.</w:t>
      </w:r>
    </w:p>
    <w:p w:rsidR="00EC7402" w:rsidRDefault="00EC7402" w:rsidP="00E3480F">
      <w:pPr>
        <w:pStyle w:val="Standard"/>
        <w:widowControl/>
        <w:suppressAutoHyphens w:val="0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E3480F">
        <w:rPr>
          <w:rFonts w:ascii="Arial" w:hAnsi="Arial" w:cs="Arial"/>
          <w:sz w:val="20"/>
        </w:rPr>
        <w:t xml:space="preserve">.  </w:t>
      </w:r>
      <w:r>
        <w:rPr>
          <w:rFonts w:ascii="Arial" w:hAnsi="Arial" w:cs="Arial"/>
          <w:sz w:val="20"/>
        </w:rPr>
        <w:t>Parametry, których wartość liczbowa określona jest w rubryce „para</w:t>
      </w:r>
      <w:r w:rsidR="00E3480F">
        <w:rPr>
          <w:rFonts w:ascii="Arial" w:hAnsi="Arial" w:cs="Arial"/>
          <w:sz w:val="20"/>
        </w:rPr>
        <w:t xml:space="preserve">metr”, ,,wartość wymagana” lub, </w:t>
      </w:r>
      <w:r>
        <w:rPr>
          <w:rFonts w:ascii="Arial" w:hAnsi="Arial" w:cs="Arial"/>
          <w:sz w:val="20"/>
        </w:rPr>
        <w:t>których  spełnienie jest konieczne (zaznaczone TAK) stanowią wymagania, których niespełnienie spowoduje odrzucenie oferty.</w:t>
      </w:r>
    </w:p>
    <w:p w:rsidR="00EC7402" w:rsidRDefault="00E3480F" w:rsidP="00E3480F">
      <w:pPr>
        <w:pStyle w:val="Standard"/>
        <w:widowControl/>
        <w:suppressAutoHyphens w:val="0"/>
        <w:ind w:left="-426" w:hanging="85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3.  </w:t>
      </w:r>
      <w:r w:rsidR="00EC7402">
        <w:rPr>
          <w:rFonts w:ascii="Arial" w:hAnsi="Arial" w:cs="Arial"/>
          <w:sz w:val="20"/>
        </w:rPr>
        <w:t>W celu weryfikacji wiarygodności parametrów wpisanych w tabeli, Zamawiający zastrzega sobie prawo do weryfikacji danych technicznych u  producenta</w:t>
      </w:r>
    </w:p>
    <w:p w:rsidR="00EC7402" w:rsidRDefault="00E3480F" w:rsidP="00E3480F">
      <w:pPr>
        <w:pStyle w:val="Standard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</w:t>
      </w:r>
      <w:r w:rsidR="00EC7402">
        <w:rPr>
          <w:rFonts w:ascii="Arial" w:hAnsi="Arial" w:cs="Arial"/>
          <w:sz w:val="20"/>
        </w:rPr>
        <w:t xml:space="preserve">W przypadku zaoferowania parametrów dopuszczonych przez Zamawiającego w "Pytaniach i odpowiedziach" Wykonawca wprowadza odpowiedni zapis w kolumnie </w:t>
      </w:r>
      <w:r w:rsidR="00EC7402">
        <w:rPr>
          <w:rFonts w:ascii="Arial" w:hAnsi="Arial" w:cs="Arial"/>
          <w:b/>
          <w:sz w:val="20"/>
        </w:rPr>
        <w:t>wartość oferowana</w:t>
      </w:r>
      <w:r w:rsidR="00EC7402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="00EC7402">
        <w:rPr>
          <w:rFonts w:ascii="Arial" w:hAnsi="Arial" w:cs="Arial"/>
          <w:b/>
          <w:sz w:val="20"/>
        </w:rPr>
        <w:t>z dopiskiem dopuszczono w pytaniach i odpowiedziach.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E3480F" w:rsidRDefault="00E3480F"/>
    <w:p w:rsidR="00376859" w:rsidRDefault="00376859"/>
    <w:p w:rsidR="00376859" w:rsidRDefault="00376859"/>
    <w:p w:rsidR="00E3480F" w:rsidRDefault="00E3480F"/>
    <w:p w:rsidR="00E3480F" w:rsidRDefault="00E3480F"/>
    <w:p w:rsidR="00E3480F" w:rsidRPr="00E3480F" w:rsidRDefault="00157506" w:rsidP="00E3480F">
      <w:pPr>
        <w:ind w:left="-426"/>
        <w:rPr>
          <w:u w:val="single"/>
        </w:rPr>
      </w:pPr>
      <w:r>
        <w:t xml:space="preserve"> </w:t>
      </w:r>
      <w:r w:rsidR="0008571C" w:rsidRPr="00336031">
        <w:t>______</w:t>
      </w:r>
      <w:r w:rsidR="00376859">
        <w:t xml:space="preserve">________, dnia ____________ r.                                         </w:t>
      </w:r>
      <w:r w:rsidR="00376859" w:rsidRPr="00376859">
        <w:t>______</w:t>
      </w:r>
      <w:r w:rsidR="00376859">
        <w:t xml:space="preserve">____________________ </w:t>
      </w:r>
    </w:p>
    <w:p w:rsidR="00E3480F" w:rsidRDefault="0008571C" w:rsidP="00E3480F">
      <w:pPr>
        <w:ind w:left="-426"/>
      </w:pPr>
      <w:r w:rsidRPr="00336031">
        <w:t xml:space="preserve">                                                                                                          </w:t>
      </w:r>
      <w:r w:rsidR="00E3480F">
        <w:t xml:space="preserve">                                                   </w:t>
      </w:r>
    </w:p>
    <w:p w:rsidR="00E3480F" w:rsidRDefault="00E3480F" w:rsidP="00E3480F">
      <w:pPr>
        <w:ind w:left="-426"/>
      </w:pPr>
      <w:r>
        <w:t xml:space="preserve">                                                                                                        </w:t>
      </w:r>
      <w:r w:rsidR="0008571C" w:rsidRPr="00336031">
        <w:t>pieczęć imienn</w:t>
      </w:r>
      <w:r>
        <w:t xml:space="preserve">a,  podpis osoby(osób) </w:t>
      </w:r>
    </w:p>
    <w:p w:rsidR="0008571C" w:rsidRPr="00336031" w:rsidRDefault="0008571C" w:rsidP="00E3480F">
      <w:pPr>
        <w:ind w:left="-426"/>
        <w:jc w:val="right"/>
      </w:pPr>
      <w:r w:rsidRPr="00336031">
        <w:t>uprawnionej(ych) do reprezentowania wykonawcy</w:t>
      </w:r>
    </w:p>
    <w:sectPr w:rsidR="0008571C" w:rsidRPr="00336031" w:rsidSect="00F20608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37D" w:rsidRDefault="009C037D" w:rsidP="00235F05">
      <w:r>
        <w:separator/>
      </w:r>
    </w:p>
  </w:endnote>
  <w:endnote w:type="continuationSeparator" w:id="0">
    <w:p w:rsidR="009C037D" w:rsidRDefault="009C037D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37D" w:rsidRDefault="009C037D" w:rsidP="00235F05">
      <w:r>
        <w:separator/>
      </w:r>
    </w:p>
  </w:footnote>
  <w:footnote w:type="continuationSeparator" w:id="0">
    <w:p w:rsidR="009C037D" w:rsidRDefault="009C037D" w:rsidP="0023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87E2830E"/>
    <w:lvl w:ilvl="0" w:tplc="D722E3B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3143"/>
    <w:rsid w:val="000A3F70"/>
    <w:rsid w:val="000C43C7"/>
    <w:rsid w:val="000E1B06"/>
    <w:rsid w:val="00123598"/>
    <w:rsid w:val="00134769"/>
    <w:rsid w:val="00141EDC"/>
    <w:rsid w:val="00143891"/>
    <w:rsid w:val="00157506"/>
    <w:rsid w:val="00165638"/>
    <w:rsid w:val="0019012B"/>
    <w:rsid w:val="001A74EF"/>
    <w:rsid w:val="001B017A"/>
    <w:rsid w:val="001E032D"/>
    <w:rsid w:val="001E032F"/>
    <w:rsid w:val="002013C2"/>
    <w:rsid w:val="00215096"/>
    <w:rsid w:val="00235F05"/>
    <w:rsid w:val="002411F2"/>
    <w:rsid w:val="002760D3"/>
    <w:rsid w:val="002B1DDF"/>
    <w:rsid w:val="002C6F25"/>
    <w:rsid w:val="002F0635"/>
    <w:rsid w:val="002F1BF0"/>
    <w:rsid w:val="002F6272"/>
    <w:rsid w:val="00314192"/>
    <w:rsid w:val="00334706"/>
    <w:rsid w:val="00336031"/>
    <w:rsid w:val="00357E13"/>
    <w:rsid w:val="00370639"/>
    <w:rsid w:val="00376859"/>
    <w:rsid w:val="00381727"/>
    <w:rsid w:val="003A308D"/>
    <w:rsid w:val="003C47C2"/>
    <w:rsid w:val="003C7B65"/>
    <w:rsid w:val="003F4C5B"/>
    <w:rsid w:val="004247B4"/>
    <w:rsid w:val="00426761"/>
    <w:rsid w:val="00432955"/>
    <w:rsid w:val="004473CF"/>
    <w:rsid w:val="0045009D"/>
    <w:rsid w:val="004501A7"/>
    <w:rsid w:val="00466880"/>
    <w:rsid w:val="0046691C"/>
    <w:rsid w:val="00472004"/>
    <w:rsid w:val="004721F6"/>
    <w:rsid w:val="00474337"/>
    <w:rsid w:val="0047740B"/>
    <w:rsid w:val="004929C0"/>
    <w:rsid w:val="004A0A29"/>
    <w:rsid w:val="004A0DFF"/>
    <w:rsid w:val="004C45C3"/>
    <w:rsid w:val="004D40E2"/>
    <w:rsid w:val="004D5E9A"/>
    <w:rsid w:val="00552145"/>
    <w:rsid w:val="00555859"/>
    <w:rsid w:val="0056514C"/>
    <w:rsid w:val="0057205A"/>
    <w:rsid w:val="005866BD"/>
    <w:rsid w:val="00593642"/>
    <w:rsid w:val="005974AC"/>
    <w:rsid w:val="005B4135"/>
    <w:rsid w:val="005B4937"/>
    <w:rsid w:val="005C0115"/>
    <w:rsid w:val="005C22CD"/>
    <w:rsid w:val="006047E6"/>
    <w:rsid w:val="00614623"/>
    <w:rsid w:val="00614B52"/>
    <w:rsid w:val="00624966"/>
    <w:rsid w:val="0062750E"/>
    <w:rsid w:val="00630E8E"/>
    <w:rsid w:val="00654651"/>
    <w:rsid w:val="00672909"/>
    <w:rsid w:val="00677816"/>
    <w:rsid w:val="0068037D"/>
    <w:rsid w:val="006822A5"/>
    <w:rsid w:val="006934C4"/>
    <w:rsid w:val="006B7270"/>
    <w:rsid w:val="006C3B2A"/>
    <w:rsid w:val="006C7C3B"/>
    <w:rsid w:val="00703C8C"/>
    <w:rsid w:val="007104F2"/>
    <w:rsid w:val="007560A2"/>
    <w:rsid w:val="00756C80"/>
    <w:rsid w:val="00772819"/>
    <w:rsid w:val="00782430"/>
    <w:rsid w:val="00786AB9"/>
    <w:rsid w:val="007C61AB"/>
    <w:rsid w:val="007D687A"/>
    <w:rsid w:val="007D7095"/>
    <w:rsid w:val="007E05B1"/>
    <w:rsid w:val="007F1AD6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B5AB4"/>
    <w:rsid w:val="008C3107"/>
    <w:rsid w:val="008F621A"/>
    <w:rsid w:val="00911ACA"/>
    <w:rsid w:val="00912063"/>
    <w:rsid w:val="0093143D"/>
    <w:rsid w:val="009341CC"/>
    <w:rsid w:val="0093590A"/>
    <w:rsid w:val="00952B6C"/>
    <w:rsid w:val="00965E24"/>
    <w:rsid w:val="0097382D"/>
    <w:rsid w:val="009A2409"/>
    <w:rsid w:val="009C037D"/>
    <w:rsid w:val="009D2A1D"/>
    <w:rsid w:val="009E56F9"/>
    <w:rsid w:val="00A11D05"/>
    <w:rsid w:val="00A66948"/>
    <w:rsid w:val="00A8696D"/>
    <w:rsid w:val="00A907C6"/>
    <w:rsid w:val="00A9092D"/>
    <w:rsid w:val="00AA62F2"/>
    <w:rsid w:val="00AD2F04"/>
    <w:rsid w:val="00AF44C0"/>
    <w:rsid w:val="00B05A7F"/>
    <w:rsid w:val="00B10D78"/>
    <w:rsid w:val="00B373B1"/>
    <w:rsid w:val="00B64D5A"/>
    <w:rsid w:val="00BC066F"/>
    <w:rsid w:val="00BE04C8"/>
    <w:rsid w:val="00BF2194"/>
    <w:rsid w:val="00C009AF"/>
    <w:rsid w:val="00C250C2"/>
    <w:rsid w:val="00C3044D"/>
    <w:rsid w:val="00C72C4A"/>
    <w:rsid w:val="00C76352"/>
    <w:rsid w:val="00C776E4"/>
    <w:rsid w:val="00C93135"/>
    <w:rsid w:val="00CC1B23"/>
    <w:rsid w:val="00CD1205"/>
    <w:rsid w:val="00CD1F68"/>
    <w:rsid w:val="00CE559D"/>
    <w:rsid w:val="00CF6CBC"/>
    <w:rsid w:val="00D07ACE"/>
    <w:rsid w:val="00D1295A"/>
    <w:rsid w:val="00D1319D"/>
    <w:rsid w:val="00D15790"/>
    <w:rsid w:val="00D16FBB"/>
    <w:rsid w:val="00D50773"/>
    <w:rsid w:val="00D65187"/>
    <w:rsid w:val="00D8433C"/>
    <w:rsid w:val="00DA086F"/>
    <w:rsid w:val="00DC29BF"/>
    <w:rsid w:val="00DE1203"/>
    <w:rsid w:val="00DF550B"/>
    <w:rsid w:val="00E2317C"/>
    <w:rsid w:val="00E3480F"/>
    <w:rsid w:val="00E56C02"/>
    <w:rsid w:val="00E7025A"/>
    <w:rsid w:val="00E73CE2"/>
    <w:rsid w:val="00E91F5D"/>
    <w:rsid w:val="00EA0359"/>
    <w:rsid w:val="00EA597E"/>
    <w:rsid w:val="00EC7402"/>
    <w:rsid w:val="00ED06C1"/>
    <w:rsid w:val="00ED2F89"/>
    <w:rsid w:val="00EE7184"/>
    <w:rsid w:val="00EE74D3"/>
    <w:rsid w:val="00F020D0"/>
    <w:rsid w:val="00F1027F"/>
    <w:rsid w:val="00F10659"/>
    <w:rsid w:val="00F131D5"/>
    <w:rsid w:val="00F15714"/>
    <w:rsid w:val="00F15FD7"/>
    <w:rsid w:val="00F20608"/>
    <w:rsid w:val="00F210D4"/>
    <w:rsid w:val="00F2708D"/>
    <w:rsid w:val="00F460B5"/>
    <w:rsid w:val="00F63913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pea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ergystar.go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14</Pages>
  <Words>3491</Words>
  <Characters>20951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1031</cp:revision>
  <cp:lastPrinted>2018-02-12T12:07:00Z</cp:lastPrinted>
  <dcterms:created xsi:type="dcterms:W3CDTF">2018-02-02T10:17:00Z</dcterms:created>
  <dcterms:modified xsi:type="dcterms:W3CDTF">2021-02-19T08:10:00Z</dcterms:modified>
</cp:coreProperties>
</file>